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E8" w:rsidRDefault="009B08E8">
      <w:pPr>
        <w:pStyle w:val="Heading1"/>
        <w:jc w:val="center"/>
        <w:rPr>
          <w:sz w:val="72"/>
          <w:u w:val="none"/>
        </w:rPr>
      </w:pPr>
    </w:p>
    <w:p w:rsidR="009B08E8" w:rsidRDefault="0077746B">
      <w:pPr>
        <w:pStyle w:val="Heading1"/>
        <w:jc w:val="center"/>
        <w:rPr>
          <w:sz w:val="72"/>
          <w:u w:val="none"/>
        </w:rPr>
      </w:pPr>
      <w:r>
        <w:rPr>
          <w:sz w:val="72"/>
          <w:u w:val="none"/>
        </w:rPr>
        <w:t>ST ALBAN’S CATHOLIC PRIMARY SCHOOL</w:t>
      </w:r>
    </w:p>
    <w:p w:rsidR="009B08E8" w:rsidRDefault="009B08E8"/>
    <w:p w:rsidR="009B08E8" w:rsidRDefault="009B08E8"/>
    <w:p w:rsidR="009B08E8" w:rsidRDefault="0077746B" w:rsidP="00882BE3">
      <w:pPr>
        <w:pStyle w:val="Heading1"/>
        <w:jc w:val="center"/>
        <w:rPr>
          <w:sz w:val="72"/>
          <w:u w:val="none"/>
        </w:rPr>
      </w:pPr>
      <w:r>
        <w:rPr>
          <w:noProof/>
          <w:sz w:val="72"/>
          <w:u w:val="none"/>
          <w:lang w:val="en-GB" w:eastAsia="en-GB"/>
        </w:rPr>
        <w:lastRenderedPageBreak/>
        <w:drawing>
          <wp:inline distT="0" distB="0" distL="0" distR="0" wp14:anchorId="7749DED2" wp14:editId="67F6102E">
            <wp:extent cx="1419225" cy="1505392"/>
            <wp:effectExtent l="0" t="0" r="0" b="0"/>
            <wp:docPr id="1" name="Picture 2" descr="New Logo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35" cy="151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E8" w:rsidRPr="003B4AEC" w:rsidRDefault="0077746B" w:rsidP="00882BE3">
      <w:pPr>
        <w:jc w:val="center"/>
        <w:rPr>
          <w:rFonts w:cs="Arial"/>
          <w:b/>
          <w:sz w:val="40"/>
          <w:szCs w:val="48"/>
        </w:rPr>
      </w:pPr>
      <w:r w:rsidRPr="003B4AEC">
        <w:rPr>
          <w:rFonts w:cs="Arial"/>
          <w:b/>
          <w:sz w:val="40"/>
          <w:szCs w:val="48"/>
        </w:rPr>
        <w:t>Christ Be Our Light</w:t>
      </w:r>
    </w:p>
    <w:p w:rsidR="009B08E8" w:rsidRDefault="009B08E8">
      <w:pPr>
        <w:jc w:val="center"/>
        <w:rPr>
          <w:sz w:val="24"/>
        </w:rPr>
      </w:pPr>
    </w:p>
    <w:p w:rsidR="009B08E8" w:rsidRDefault="009B08E8">
      <w:pPr>
        <w:pStyle w:val="Heading1"/>
        <w:rPr>
          <w:u w:val="none"/>
        </w:rPr>
      </w:pPr>
    </w:p>
    <w:p w:rsidR="005573AE" w:rsidRDefault="005573AE" w:rsidP="005573AE">
      <w:pPr>
        <w:pStyle w:val="4Heading1"/>
        <w:spacing w:after="120"/>
        <w:jc w:val="center"/>
        <w:rPr>
          <w:color w:val="auto"/>
          <w:sz w:val="48"/>
        </w:rPr>
      </w:pPr>
    </w:p>
    <w:p w:rsidR="005573AE" w:rsidRPr="00C21F30" w:rsidRDefault="00C21F30" w:rsidP="005573AE">
      <w:pPr>
        <w:pStyle w:val="4Heading1"/>
        <w:spacing w:after="120"/>
        <w:jc w:val="center"/>
        <w:rPr>
          <w:color w:val="auto"/>
          <w:sz w:val="72"/>
        </w:rPr>
      </w:pPr>
      <w:r w:rsidRPr="00C21F30">
        <w:rPr>
          <w:color w:val="auto"/>
          <w:sz w:val="72"/>
        </w:rPr>
        <w:t>Governors FGB Planner</w:t>
      </w:r>
      <w:r w:rsidR="005573AE" w:rsidRPr="00C21F30">
        <w:rPr>
          <w:color w:val="auto"/>
          <w:sz w:val="72"/>
        </w:rPr>
        <w:t xml:space="preserve"> </w:t>
      </w:r>
      <w:r w:rsidR="00152159">
        <w:rPr>
          <w:color w:val="auto"/>
          <w:sz w:val="72"/>
        </w:rPr>
        <w:t>2022-2023</w:t>
      </w:r>
    </w:p>
    <w:p w:rsidR="009B08E8" w:rsidRPr="005573AE" w:rsidRDefault="009B08E8"/>
    <w:p w:rsidR="009B08E8" w:rsidRDefault="009B08E8"/>
    <w:p w:rsidR="009B08E8" w:rsidRDefault="009B08E8"/>
    <w:p w:rsidR="009B08E8" w:rsidRDefault="009B08E8">
      <w:pPr>
        <w:rPr>
          <w:lang w:val="en-US"/>
        </w:rPr>
      </w:pPr>
    </w:p>
    <w:p w:rsidR="009B08E8" w:rsidRDefault="00882BE3" w:rsidP="00882BE3">
      <w:pPr>
        <w:jc w:val="center"/>
        <w:rPr>
          <w:lang w:val="en-US"/>
        </w:rPr>
      </w:pPr>
      <w:r>
        <w:rPr>
          <w:noProof/>
          <w:sz w:val="72"/>
          <w:lang w:eastAsia="en-GB"/>
        </w:rPr>
        <w:drawing>
          <wp:inline distT="0" distB="0" distL="0" distR="0">
            <wp:extent cx="695325" cy="7518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Coat of Arms Bishop Alan (Small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AE" w:rsidRDefault="005573AE" w:rsidP="005573AE">
      <w:pPr>
        <w:spacing w:before="60"/>
        <w:rPr>
          <w:rStyle w:val="1bodycopyTheKeyChar"/>
        </w:rPr>
      </w:pPr>
    </w:p>
    <w:p w:rsidR="005573AE" w:rsidRDefault="005573AE" w:rsidP="005573AE">
      <w:pPr>
        <w:spacing w:before="60"/>
        <w:rPr>
          <w:rStyle w:val="1bodycopyTheKeyChar"/>
        </w:rPr>
      </w:pPr>
    </w:p>
    <w:p w:rsidR="005573AE" w:rsidRDefault="005573AE" w:rsidP="005573AE">
      <w:pPr>
        <w:spacing w:before="60"/>
        <w:rPr>
          <w:rStyle w:val="1bodycopyTheKeyChar"/>
        </w:rPr>
      </w:pPr>
    </w:p>
    <w:p w:rsidR="005573AE" w:rsidRPr="00B024EF" w:rsidRDefault="005573AE" w:rsidP="005573AE">
      <w:pPr>
        <w:spacing w:before="60"/>
        <w:rPr>
          <w:rStyle w:val="1bodycopyTheKeyChar"/>
        </w:rPr>
      </w:pPr>
    </w:p>
    <w:p w:rsidR="005573AE" w:rsidRDefault="005573AE" w:rsidP="005573AE">
      <w:pPr>
        <w:pStyle w:val="1bodycopyTheKey"/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-636</wp:posOffset>
                </wp:positionV>
                <wp:extent cx="9371965" cy="0"/>
                <wp:effectExtent l="0" t="0" r="196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19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6D26B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:rsidR="005573AE" w:rsidRPr="00EC215D" w:rsidRDefault="005573AE" w:rsidP="005573AE">
      <w:pPr>
        <w:pStyle w:val="3Bulletedcopyblue"/>
        <w:ind w:right="284"/>
        <w:rPr>
          <w:lang w:val="en-GB"/>
        </w:rPr>
      </w:pPr>
      <w:r>
        <w:rPr>
          <w:lang w:val="en-GB"/>
        </w:rPr>
        <w:t xml:space="preserve">Make </w:t>
      </w:r>
      <w:r w:rsidRPr="00EC215D">
        <w:rPr>
          <w:lang w:val="en-GB"/>
        </w:rPr>
        <w:t>sure your governing board stays up to date</w:t>
      </w:r>
      <w:r>
        <w:rPr>
          <w:lang w:val="en-GB"/>
        </w:rPr>
        <w:t xml:space="preserve"> and</w:t>
      </w:r>
      <w:r w:rsidRPr="00EC215D">
        <w:rPr>
          <w:lang w:val="en-GB"/>
        </w:rPr>
        <w:t xml:space="preserve"> </w:t>
      </w:r>
      <w:r>
        <w:rPr>
          <w:lang w:val="en-GB"/>
        </w:rPr>
        <w:t xml:space="preserve">compliant </w:t>
      </w:r>
      <w:r w:rsidRPr="00EC215D">
        <w:rPr>
          <w:lang w:val="en-GB"/>
        </w:rPr>
        <w:t>in the year ahead, with:</w:t>
      </w:r>
    </w:p>
    <w:p w:rsidR="005573AE" w:rsidRPr="00EC215D" w:rsidRDefault="005573AE" w:rsidP="005573AE">
      <w:pPr>
        <w:pStyle w:val="3Bulletedcopyblue"/>
        <w:numPr>
          <w:ilvl w:val="0"/>
          <w:numId w:val="28"/>
        </w:numPr>
        <w:ind w:right="284"/>
        <w:rPr>
          <w:lang w:val="en-GB"/>
        </w:rPr>
      </w:pPr>
      <w:r w:rsidRPr="00EC215D">
        <w:rPr>
          <w:lang w:val="en-GB"/>
        </w:rPr>
        <w:t>Key dates and deadlines</w:t>
      </w:r>
    </w:p>
    <w:p w:rsidR="005573AE" w:rsidRDefault="005573AE" w:rsidP="005573AE">
      <w:pPr>
        <w:pStyle w:val="7Tablecopybulleted"/>
        <w:tabs>
          <w:tab w:val="clear" w:pos="360"/>
        </w:tabs>
        <w:spacing w:after="120"/>
        <w:ind w:left="680" w:hanging="170"/>
      </w:pPr>
      <w:r>
        <w:rPr>
          <w:lang w:val="en-GB"/>
        </w:rPr>
        <w:t>Checklists</w:t>
      </w:r>
      <w:r w:rsidRPr="00152775">
        <w:rPr>
          <w:lang w:val="en-GB"/>
        </w:rPr>
        <w:t xml:space="preserve"> of tasks to carry out each term, and a list of ongoing tasks</w:t>
      </w:r>
    </w:p>
    <w:p w:rsidR="005573AE" w:rsidRPr="000340A1" w:rsidRDefault="005573AE" w:rsidP="005573AE">
      <w:pPr>
        <w:pStyle w:val="7Tablecopybulleted"/>
        <w:tabs>
          <w:tab w:val="clear" w:pos="360"/>
        </w:tabs>
        <w:spacing w:after="120"/>
        <w:ind w:left="680" w:hanging="170"/>
      </w:pPr>
      <w:r>
        <w:t xml:space="preserve">The </w:t>
      </w:r>
      <w:r w:rsidRPr="00452A6E">
        <w:t>admissions-related tasks applying to voluntary aided (VA) and foundation schools</w:t>
      </w:r>
      <w:r>
        <w:t>, who are their own admission authority (</w:t>
      </w:r>
      <w:r>
        <w:rPr>
          <w:rStyle w:val="Hyperlink"/>
        </w:rPr>
        <w:t>w</w:t>
      </w:r>
      <w:r w:rsidRPr="001769AD">
        <w:rPr>
          <w:rStyle w:val="Hyperlink"/>
        </w:rPr>
        <w:t xml:space="preserve">e’ve used </w:t>
      </w:r>
      <w:r w:rsidRPr="001769AD">
        <w:rPr>
          <w:rStyle w:val="Hyperlink"/>
          <w:highlight w:val="yellow"/>
        </w:rPr>
        <w:t>yellow highlight</w:t>
      </w:r>
      <w:r>
        <w:rPr>
          <w:rStyle w:val="Hyperlink"/>
          <w:highlight w:val="yellow"/>
        </w:rPr>
        <w:t xml:space="preserve">ed </w:t>
      </w:r>
      <w:r w:rsidRPr="001769AD">
        <w:rPr>
          <w:rStyle w:val="Hyperlink"/>
          <w:highlight w:val="yellow"/>
        </w:rPr>
        <w:t>text</w:t>
      </w:r>
      <w:r>
        <w:rPr>
          <w:rStyle w:val="Hyperlink"/>
        </w:rPr>
        <w:t xml:space="preserve"> to distinguish these tasks). Although St Alban’s is a VA school it uses the LA to administer admissions.</w:t>
      </w:r>
    </w:p>
    <w:p w:rsidR="005573AE" w:rsidRDefault="005573AE" w:rsidP="005573AE">
      <w:pPr>
        <w:pStyle w:val="3Bulletedcopyblue"/>
        <w:numPr>
          <w:ilvl w:val="0"/>
          <w:numId w:val="0"/>
        </w:numPr>
        <w:ind w:left="170"/>
        <w:rPr>
          <w:b/>
          <w:lang w:val="en-GB"/>
        </w:rPr>
      </w:pPr>
      <w:r w:rsidRPr="0020739C">
        <w:rPr>
          <w:b/>
          <w:lang w:val="en-GB"/>
        </w:rPr>
        <w:lastRenderedPageBreak/>
        <w:t>Please note</w:t>
      </w:r>
      <w:r>
        <w:rPr>
          <w:b/>
          <w:lang w:val="en-GB"/>
        </w:rPr>
        <w:t xml:space="preserve">: </w:t>
      </w:r>
    </w:p>
    <w:p w:rsidR="005573AE" w:rsidRPr="00AF1A62" w:rsidRDefault="005573AE" w:rsidP="005573AE">
      <w:pPr>
        <w:pStyle w:val="3Bulletedcopyblue"/>
      </w:pPr>
      <w:r w:rsidRPr="00AF1A62">
        <w:t>Secondary schools: the </w:t>
      </w:r>
      <w:hyperlink r:id="rId10" w:history="1">
        <w:r w:rsidRPr="00AF1A62">
          <w:rPr>
            <w:rStyle w:val="Hyperlink"/>
          </w:rPr>
          <w:t>exam timetable</w:t>
        </w:r>
      </w:hyperlink>
      <w:r>
        <w:t xml:space="preserve"> </w:t>
      </w:r>
      <w:r w:rsidRPr="00AF1A62">
        <w:t>for the coming year hasn't been published yet</w:t>
      </w:r>
    </w:p>
    <w:p w:rsidR="005573AE" w:rsidRPr="00EB5191" w:rsidRDefault="005573AE" w:rsidP="005573AE">
      <w:pPr>
        <w:pStyle w:val="3Bulletedcopyblue"/>
        <w:rPr>
          <w:lang w:val="en-GB"/>
        </w:rPr>
      </w:pPr>
      <w:r>
        <w:rPr>
          <w:lang w:val="en-GB"/>
        </w:rPr>
        <w:t xml:space="preserve">This </w:t>
      </w:r>
      <w:r w:rsidRPr="00EC215D">
        <w:rPr>
          <w:lang w:val="en-GB"/>
        </w:rPr>
        <w:t xml:space="preserve">planner isn't exhaustive, </w:t>
      </w:r>
      <w:r>
        <w:rPr>
          <w:lang w:val="en-GB"/>
        </w:rPr>
        <w:t xml:space="preserve">and dates of events may change. </w:t>
      </w:r>
      <w:r w:rsidRPr="00532B34">
        <w:rPr>
          <w:lang w:val="en-GB"/>
        </w:rPr>
        <w:t>Check with your local authority</w:t>
      </w:r>
      <w:r>
        <w:rPr>
          <w:lang w:val="en-GB"/>
        </w:rPr>
        <w:t xml:space="preserve"> (LA)</w:t>
      </w:r>
      <w:r w:rsidRPr="00532B34">
        <w:rPr>
          <w:lang w:val="en-GB"/>
        </w:rPr>
        <w:t xml:space="preserve"> to confirm </w:t>
      </w:r>
      <w:r>
        <w:rPr>
          <w:lang w:val="en-GB"/>
        </w:rPr>
        <w:t>if it has any further deadlines they expect you to meet</w:t>
      </w:r>
    </w:p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Pr="00DC4E46" w:rsidRDefault="005573AE" w:rsidP="005573AE">
      <w:pPr>
        <w:pStyle w:val="3Bulletedcopyblue"/>
        <w:numPr>
          <w:ilvl w:val="0"/>
          <w:numId w:val="0"/>
        </w:numPr>
      </w:pPr>
      <w:r w:rsidRPr="00DC4E46">
        <w:t xml:space="preserve">Two of our associate education experts helped us </w:t>
      </w:r>
      <w:r>
        <w:t>create</w:t>
      </w:r>
      <w:r w:rsidRPr="00DC4E46">
        <w:t xml:space="preserve"> this planner:</w:t>
      </w:r>
    </w:p>
    <w:p w:rsidR="005573AE" w:rsidRPr="00DC4E46" w:rsidRDefault="005573AE" w:rsidP="005573AE">
      <w:pPr>
        <w:pStyle w:val="3Bulletedcopyblue"/>
      </w:pPr>
      <w:r w:rsidRPr="00DC4E46">
        <w:t xml:space="preserve">Fred Birkett is an experienced teacher and education consultant. He’s been a governor for 20 years in primary and secondary schools and a chair </w:t>
      </w:r>
      <w:r>
        <w:t>of governors for half that time</w:t>
      </w:r>
    </w:p>
    <w:p w:rsidR="005573AE" w:rsidRPr="00DC4E46" w:rsidRDefault="005573AE" w:rsidP="005573AE">
      <w:pPr>
        <w:pStyle w:val="3Bulletedcopyblue"/>
      </w:pPr>
      <w:r w:rsidRPr="00DC4E46">
        <w:rPr>
          <w:shd w:val="clear" w:color="auto" w:fill="FFFFFF"/>
        </w:rPr>
        <w:t xml:space="preserve">Fiona Stagg is a national leader of governance and an independent clerk. She’s an experienced chair of governors, conducts external reviews of governance, and supports and mentors chairs and clerks. She’s also a facilitator for the </w:t>
      </w:r>
      <w:r>
        <w:rPr>
          <w:shd w:val="clear" w:color="auto" w:fill="FFFFFF"/>
        </w:rPr>
        <w:t>Department for Education’s governance leadership programme</w:t>
      </w:r>
    </w:p>
    <w:p w:rsidR="005573AE" w:rsidRDefault="005573AE" w:rsidP="005573AE"/>
    <w:p w:rsidR="005573AE" w:rsidRDefault="005573AE" w:rsidP="005573AE"/>
    <w:p w:rsidR="005573AE" w:rsidRDefault="005573AE" w:rsidP="005573AE"/>
    <w:p w:rsidR="005573AE" w:rsidRDefault="005573AE" w:rsidP="005573AE"/>
    <w:p w:rsidR="005573AE" w:rsidRDefault="005573AE" w:rsidP="005573AE"/>
    <w:p w:rsidR="005573AE" w:rsidRDefault="005573AE" w:rsidP="005573AE"/>
    <w:p w:rsidR="005573AE" w:rsidRDefault="005573AE" w:rsidP="005573AE">
      <w:pPr>
        <w:pStyle w:val="2Subheadpink"/>
      </w:pPr>
    </w:p>
    <w:p w:rsidR="005573AE" w:rsidRDefault="005573AE" w:rsidP="005573AE">
      <w:pPr>
        <w:pStyle w:val="2Subheadpink"/>
      </w:pPr>
    </w:p>
    <w:p w:rsidR="005573AE" w:rsidRDefault="005573AE" w:rsidP="005573AE">
      <w:pPr>
        <w:pStyle w:val="2Subheadpink"/>
      </w:pPr>
    </w:p>
    <w:p w:rsidR="005573AE" w:rsidRDefault="005573AE" w:rsidP="005573AE">
      <w:pPr>
        <w:pStyle w:val="2Subheadpink"/>
      </w:pPr>
      <w:r>
        <w:t>Tasks to do on an ongoing basis as necessary</w:t>
      </w:r>
    </w:p>
    <w:p w:rsidR="005573AE" w:rsidRPr="00F92340" w:rsidRDefault="005573AE" w:rsidP="005573AE">
      <w:pPr>
        <w:pStyle w:val="1bodycopyTheKey"/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840"/>
        <w:gridCol w:w="7912"/>
      </w:tblGrid>
      <w:tr w:rsidR="005573AE" w:rsidTr="00714EC4">
        <w:trPr>
          <w:cantSplit/>
          <w:trHeight w:val="222"/>
          <w:tblHeader/>
        </w:trPr>
        <w:tc>
          <w:tcPr>
            <w:tcW w:w="6840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5573AE" w:rsidRPr="005063CD" w:rsidRDefault="005573AE" w:rsidP="00714EC4">
            <w:pPr>
              <w:pStyle w:val="1bodycopyTheKey"/>
              <w:spacing w:after="0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t>Statutory</w:t>
            </w:r>
          </w:p>
        </w:tc>
        <w:tc>
          <w:tcPr>
            <w:tcW w:w="7912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5573AE" w:rsidRPr="005063CD" w:rsidRDefault="005573AE" w:rsidP="00714EC4">
            <w:pPr>
              <w:pStyle w:val="1bodycopyTheKey"/>
              <w:spacing w:after="0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t>non-statutory</w:t>
            </w:r>
          </w:p>
        </w:tc>
      </w:tr>
      <w:tr w:rsidR="005573AE" w:rsidTr="00714EC4">
        <w:trPr>
          <w:cantSplit/>
          <w:trHeight w:val="433"/>
        </w:trPr>
        <w:tc>
          <w:tcPr>
            <w:tcW w:w="6840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Pr="004D15C0" w:rsidRDefault="005573AE" w:rsidP="00714EC4">
            <w:pPr>
              <w:pStyle w:val="7Tablebodycopy"/>
            </w:pPr>
            <w:r>
              <w:t xml:space="preserve">Make sure policies are reviewed and approved according to your school’s </w:t>
            </w:r>
            <w:hyperlink r:id="rId11" w:history="1">
              <w:r w:rsidRPr="0050261E">
                <w:rPr>
                  <w:rStyle w:val="Hyperlink"/>
                </w:rPr>
                <w:t>review cycle</w:t>
              </w:r>
            </w:hyperlink>
          </w:p>
        </w:tc>
        <w:tc>
          <w:tcPr>
            <w:tcW w:w="7912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Default="005573AE" w:rsidP="00714EC4">
            <w:pPr>
              <w:pStyle w:val="7Tablebodycopy"/>
            </w:pPr>
            <w:r>
              <w:t>Conduct governor monitoring visits to the school and share findings with the board (when it’s safe to do so)</w:t>
            </w:r>
          </w:p>
        </w:tc>
      </w:tr>
      <w:tr w:rsidR="005573AE" w:rsidTr="00714EC4">
        <w:trPr>
          <w:cantSplit/>
          <w:trHeight w:val="460"/>
        </w:trPr>
        <w:tc>
          <w:tcPr>
            <w:tcW w:w="6840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Pr="004D15C0" w:rsidRDefault="005573AE" w:rsidP="00714EC4">
            <w:pPr>
              <w:pStyle w:val="7Tablebodycopy"/>
            </w:pPr>
            <w:r>
              <w:t xml:space="preserve">Make sure governor details are up to date on </w:t>
            </w:r>
            <w:hyperlink r:id="rId12" w:history="1">
              <w:r w:rsidRPr="0050261E">
                <w:rPr>
                  <w:rStyle w:val="Hyperlink"/>
                </w:rPr>
                <w:t>Get Information About Schools</w:t>
              </w:r>
            </w:hyperlink>
          </w:p>
        </w:tc>
        <w:tc>
          <w:tcPr>
            <w:tcW w:w="7912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Pr="003952F8" w:rsidRDefault="005573AE" w:rsidP="00714EC4">
            <w:pPr>
              <w:pStyle w:val="7Tablebodycopy"/>
            </w:pPr>
            <w:r>
              <w:t>Organise support and training for governors</w:t>
            </w:r>
          </w:p>
        </w:tc>
      </w:tr>
      <w:tr w:rsidR="005573AE" w:rsidTr="00714EC4">
        <w:trPr>
          <w:cantSplit/>
          <w:trHeight w:val="271"/>
        </w:trPr>
        <w:tc>
          <w:tcPr>
            <w:tcW w:w="6840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Pr="0006492A" w:rsidRDefault="005573AE" w:rsidP="00714EC4">
            <w:pPr>
              <w:pStyle w:val="7Tablebodycopy"/>
            </w:pPr>
            <w:r w:rsidRPr="0006492A">
              <w:t xml:space="preserve">Make sure any </w:t>
            </w:r>
            <w:hyperlink r:id="rId13" w:history="1">
              <w:r w:rsidRPr="0006492A">
                <w:rPr>
                  <w:rStyle w:val="Hyperlink"/>
                </w:rPr>
                <w:t>required information</w:t>
              </w:r>
            </w:hyperlink>
            <w:r w:rsidRPr="0006492A">
              <w:t xml:space="preserve"> is updated and published to the school website</w:t>
            </w:r>
          </w:p>
        </w:tc>
        <w:tc>
          <w:tcPr>
            <w:tcW w:w="7912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Default="005573AE" w:rsidP="00714EC4">
            <w:pPr>
              <w:pStyle w:val="7Tablebodycopy"/>
            </w:pPr>
            <w:r>
              <w:t>Receive reports from school leaders on key areas and discuss as a board</w:t>
            </w:r>
          </w:p>
        </w:tc>
      </w:tr>
      <w:tr w:rsidR="005573AE" w:rsidTr="00714EC4">
        <w:trPr>
          <w:cantSplit/>
          <w:trHeight w:val="325"/>
        </w:trPr>
        <w:tc>
          <w:tcPr>
            <w:tcW w:w="6840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Pr="004D15C0" w:rsidRDefault="005573AE" w:rsidP="00714EC4">
            <w:pPr>
              <w:pStyle w:val="7Tablebodycopy"/>
            </w:pPr>
            <w:r>
              <w:t xml:space="preserve">Make sure all governors have current </w:t>
            </w:r>
            <w:hyperlink r:id="rId14" w:history="1">
              <w:r w:rsidRPr="00C471E1">
                <w:rPr>
                  <w:rStyle w:val="Hyperlink"/>
                </w:rPr>
                <w:t>DBS checks</w:t>
              </w:r>
            </w:hyperlink>
            <w:r>
              <w:t xml:space="preserve"> and </w:t>
            </w:r>
            <w:hyperlink r:id="rId15" w:history="1">
              <w:r w:rsidRPr="00BD7C43">
                <w:rPr>
                  <w:rStyle w:val="Hyperlink"/>
                </w:rPr>
                <w:t>section 128 checks</w:t>
              </w:r>
            </w:hyperlink>
          </w:p>
        </w:tc>
        <w:tc>
          <w:tcPr>
            <w:tcW w:w="7912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Default="005573AE" w:rsidP="00714EC4">
            <w:pPr>
              <w:pStyle w:val="7Tablebodycopy"/>
            </w:pPr>
            <w:r>
              <w:t xml:space="preserve">Organise </w:t>
            </w:r>
            <w:hyperlink r:id="rId16" w:history="1">
              <w:r w:rsidRPr="00BD7C43">
                <w:rPr>
                  <w:rStyle w:val="Hyperlink"/>
                </w:rPr>
                <w:t xml:space="preserve">induction for </w:t>
              </w:r>
              <w:r>
                <w:rPr>
                  <w:rStyle w:val="Hyperlink"/>
                </w:rPr>
                <w:t xml:space="preserve">any </w:t>
              </w:r>
              <w:r w:rsidRPr="00BD7C43">
                <w:rPr>
                  <w:rStyle w:val="Hyperlink"/>
                </w:rPr>
                <w:t>new governors</w:t>
              </w:r>
            </w:hyperlink>
            <w:r>
              <w:t xml:space="preserve">. Let your governors know about our </w:t>
            </w:r>
            <w:hyperlink r:id="rId17" w:history="1">
              <w:r w:rsidRPr="000C1115">
                <w:rPr>
                  <w:rStyle w:val="Hyperlink"/>
                </w:rPr>
                <w:t>online induction course</w:t>
              </w:r>
            </w:hyperlink>
            <w:r>
              <w:t xml:space="preserve"> from The Key</w:t>
            </w:r>
          </w:p>
        </w:tc>
      </w:tr>
      <w:tr w:rsidR="005573AE" w:rsidTr="00714EC4">
        <w:trPr>
          <w:cantSplit/>
          <w:trHeight w:val="226"/>
        </w:trPr>
        <w:tc>
          <w:tcPr>
            <w:tcW w:w="6840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Pr="0006492A" w:rsidRDefault="005573AE" w:rsidP="00714EC4">
            <w:pPr>
              <w:pStyle w:val="7Tablebodycopy"/>
            </w:pPr>
            <w:r w:rsidRPr="0006492A">
              <w:t>Update and publish</w:t>
            </w:r>
            <w:r>
              <w:t xml:space="preserve"> your</w:t>
            </w:r>
            <w:r w:rsidRPr="0006492A">
              <w:t xml:space="preserve"> </w:t>
            </w:r>
            <w:hyperlink r:id="rId18" w:history="1">
              <w:r w:rsidRPr="0006492A">
                <w:rPr>
                  <w:rStyle w:val="Hyperlink"/>
                </w:rPr>
                <w:t>register of interests</w:t>
              </w:r>
            </w:hyperlink>
          </w:p>
        </w:tc>
        <w:tc>
          <w:tcPr>
            <w:tcW w:w="7912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Pr="00DC4E46" w:rsidRDefault="00152159" w:rsidP="00714EC4">
            <w:pPr>
              <w:pStyle w:val="7Tablebodycopy"/>
              <w:spacing w:after="0"/>
            </w:pPr>
            <w:hyperlink r:id="rId19" w:history="1">
              <w:r w:rsidR="005573AE" w:rsidRPr="005A0254">
                <w:rPr>
                  <w:rStyle w:val="Hyperlink"/>
                  <w:lang w:val="en-GB" w:eastAsia="en-GB"/>
                </w:rPr>
                <w:t>Monitor the school improvement plan</w:t>
              </w:r>
            </w:hyperlink>
            <w:r w:rsidR="005573AE">
              <w:rPr>
                <w:lang w:val="en-GB" w:eastAsia="en-GB"/>
              </w:rPr>
              <w:t xml:space="preserve"> (SIP) and review progress </w:t>
            </w:r>
          </w:p>
        </w:tc>
      </w:tr>
      <w:tr w:rsidR="005573AE" w:rsidTr="00714EC4">
        <w:trPr>
          <w:cantSplit/>
          <w:trHeight w:val="325"/>
        </w:trPr>
        <w:tc>
          <w:tcPr>
            <w:tcW w:w="6840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Pr="0006492A" w:rsidRDefault="005573AE" w:rsidP="00714EC4">
            <w:pPr>
              <w:pStyle w:val="7Tablebodycopy"/>
            </w:pPr>
          </w:p>
        </w:tc>
        <w:tc>
          <w:tcPr>
            <w:tcW w:w="7912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Pr="001052AA" w:rsidRDefault="005573AE" w:rsidP="00714EC4">
            <w:pPr>
              <w:pStyle w:val="7Tablebodycopy"/>
              <w:rPr>
                <w:lang w:val="en-GB" w:eastAsia="en-GB"/>
              </w:rPr>
            </w:pPr>
            <w:r>
              <w:t xml:space="preserve">Analyse and challenge the school’s </w:t>
            </w:r>
            <w:hyperlink r:id="rId20" w:history="1">
              <w:r w:rsidRPr="002E7E35">
                <w:rPr>
                  <w:rStyle w:val="Hyperlink"/>
                </w:rPr>
                <w:t>self-evaluation form</w:t>
              </w:r>
            </w:hyperlink>
            <w:r>
              <w:t xml:space="preserve"> (SEF) and any updates</w:t>
            </w:r>
          </w:p>
        </w:tc>
      </w:tr>
      <w:tr w:rsidR="005573AE" w:rsidTr="00714EC4">
        <w:trPr>
          <w:cantSplit/>
          <w:trHeight w:val="593"/>
        </w:trPr>
        <w:tc>
          <w:tcPr>
            <w:tcW w:w="6840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Pr="0006492A" w:rsidRDefault="005573AE" w:rsidP="00714EC4">
            <w:pPr>
              <w:pStyle w:val="7Tablebodycopy"/>
            </w:pPr>
          </w:p>
        </w:tc>
        <w:tc>
          <w:tcPr>
            <w:tcW w:w="7912" w:type="dxa"/>
            <w:shd w:val="clear" w:color="auto" w:fill="auto"/>
            <w:tcMar>
              <w:top w:w="113" w:type="dxa"/>
              <w:bottom w:w="113" w:type="dxa"/>
            </w:tcMar>
          </w:tcPr>
          <w:p w:rsidR="005573AE" w:rsidRDefault="005573AE" w:rsidP="00714EC4">
            <w:pPr>
              <w:pStyle w:val="7Tablecopybulleted"/>
              <w:numPr>
                <w:ilvl w:val="0"/>
                <w:numId w:val="0"/>
              </w:numPr>
            </w:pPr>
            <w:r>
              <w:t xml:space="preserve">Review the impact of the: </w:t>
            </w:r>
          </w:p>
          <w:p w:rsidR="005573AE" w:rsidRDefault="005573AE" w:rsidP="005573AE">
            <w:pPr>
              <w:pStyle w:val="7Tablecopybulleted"/>
              <w:tabs>
                <w:tab w:val="clear" w:pos="360"/>
              </w:tabs>
              <w:ind w:left="680" w:hanging="170"/>
            </w:pPr>
            <w:r>
              <w:t>Pupil premium</w:t>
            </w:r>
          </w:p>
          <w:p w:rsidR="005573AE" w:rsidRPr="00A427DF" w:rsidRDefault="005573AE" w:rsidP="005573AE">
            <w:pPr>
              <w:pStyle w:val="7Tablecopybulleted"/>
              <w:tabs>
                <w:tab w:val="clear" w:pos="360"/>
              </w:tabs>
              <w:ind w:left="680" w:hanging="170"/>
              <w:rPr>
                <w:lang w:val="en-GB" w:eastAsia="en-GB"/>
              </w:rPr>
            </w:pPr>
            <w:r>
              <w:t>PE and sport premium (primary schools)</w:t>
            </w:r>
          </w:p>
        </w:tc>
      </w:tr>
    </w:tbl>
    <w:p w:rsidR="005573AE" w:rsidRDefault="005573AE" w:rsidP="005573AE"/>
    <w:p w:rsidR="005573AE" w:rsidRDefault="005573AE" w:rsidP="005573AE"/>
    <w:p w:rsidR="005573AE" w:rsidRDefault="005573AE" w:rsidP="005573AE"/>
    <w:p w:rsidR="005573AE" w:rsidRDefault="005573AE" w:rsidP="005573AE"/>
    <w:p w:rsidR="005573AE" w:rsidRDefault="005573AE" w:rsidP="005573AE"/>
    <w:p w:rsidR="005573AE" w:rsidRDefault="005573AE" w:rsidP="005573AE"/>
    <w:p w:rsidR="005573AE" w:rsidRDefault="005573AE" w:rsidP="005573AE"/>
    <w:p w:rsidR="005573AE" w:rsidRDefault="005573AE" w:rsidP="005573AE"/>
    <w:p w:rsidR="005573AE" w:rsidRDefault="005573AE" w:rsidP="005573AE"/>
    <w:p w:rsidR="005573AE" w:rsidRDefault="005573AE" w:rsidP="005573AE"/>
    <w:p w:rsidR="005573AE" w:rsidRDefault="005573AE" w:rsidP="005573AE">
      <w:pPr>
        <w:pStyle w:val="2Subheadpink"/>
      </w:pPr>
    </w:p>
    <w:p w:rsidR="005573AE" w:rsidRDefault="005573AE" w:rsidP="005573AE">
      <w:pPr>
        <w:pStyle w:val="2Subheadpink"/>
      </w:pPr>
      <w:r>
        <w:t>Autumn term tasks</w:t>
      </w:r>
    </w:p>
    <w:p w:rsidR="005573AE" w:rsidRDefault="005573AE" w:rsidP="005573AE">
      <w:pPr>
        <w:pStyle w:val="3Bulletedcopyblue"/>
      </w:pPr>
      <w:r w:rsidRPr="00AC470A">
        <w:rPr>
          <w:lang w:val="en-GB"/>
        </w:rPr>
        <w:t xml:space="preserve">Statutory tasks are in </w:t>
      </w:r>
      <w:r w:rsidRPr="008A22BF">
        <w:rPr>
          <w:b/>
          <w:lang w:val="en-GB"/>
        </w:rPr>
        <w:t>bold</w:t>
      </w:r>
      <w:r w:rsidRPr="008A22BF">
        <w:rPr>
          <w:lang w:val="en-GB"/>
        </w:rPr>
        <w:t xml:space="preserve"> – where these relate to specific dates/deadlines, see the table </w:t>
      </w:r>
      <w:r>
        <w:rPr>
          <w:lang w:val="en-GB"/>
        </w:rPr>
        <w:t>d</w:t>
      </w:r>
      <w:r w:rsidRPr="008A22BF">
        <w:rPr>
          <w:lang w:val="en-GB"/>
        </w:rPr>
        <w:t>irectly below</w:t>
      </w:r>
      <w:r>
        <w:rPr>
          <w:lang w:val="en-GB"/>
        </w:rPr>
        <w:t xml:space="preserve"> this one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16"/>
        <w:gridCol w:w="6517"/>
        <w:gridCol w:w="7290"/>
      </w:tblGrid>
      <w:tr w:rsidR="005573AE" w:rsidTr="00714EC4">
        <w:trPr>
          <w:cantSplit/>
          <w:trHeight w:val="243"/>
          <w:tblHeader/>
        </w:trPr>
        <w:tc>
          <w:tcPr>
            <w:tcW w:w="7133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</w:tcBorders>
            <w:shd w:val="clear" w:color="auto" w:fill="12263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Heading"/>
              <w:rPr>
                <w:caps/>
              </w:rPr>
            </w:pPr>
            <w:r>
              <w:rPr>
                <w:caps/>
              </w:rPr>
              <w:t>task</w:t>
            </w:r>
          </w:p>
        </w:tc>
        <w:tc>
          <w:tcPr>
            <w:tcW w:w="7290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</w:tcBorders>
            <w:shd w:val="clear" w:color="auto" w:fill="12263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Heading"/>
              <w:rPr>
                <w:caps/>
              </w:rPr>
            </w:pPr>
            <w:r>
              <w:rPr>
                <w:caps/>
              </w:rPr>
              <w:t>notes</w:t>
            </w:r>
          </w:p>
        </w:tc>
      </w:tr>
      <w:tr w:rsidR="005573AE" w:rsidTr="00714EC4">
        <w:trPr>
          <w:trHeight w:val="633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Pr="0099789D" w:rsidRDefault="00152159" w:rsidP="00714EC4">
            <w:pPr>
              <w:pStyle w:val="1bodycopyTheKey"/>
              <w:rPr>
                <w:b/>
              </w:rPr>
            </w:pPr>
            <w:hyperlink r:id="rId21" w:history="1">
              <w:r w:rsidR="005573AE" w:rsidRPr="00DD2720">
                <w:rPr>
                  <w:rStyle w:val="Hyperlink"/>
                  <w:b/>
                </w:rPr>
                <w:t>Elect chair and vice</w:t>
              </w:r>
              <w:r w:rsidR="005573AE">
                <w:rPr>
                  <w:rStyle w:val="Hyperlink"/>
                  <w:b/>
                </w:rPr>
                <w:t>-</w:t>
              </w:r>
              <w:r w:rsidR="005573AE" w:rsidRPr="00DD2720">
                <w:rPr>
                  <w:rStyle w:val="Hyperlink"/>
                  <w:b/>
                </w:rPr>
                <w:t>chair</w:t>
              </w:r>
            </w:hyperlink>
            <w:r w:rsidR="005573AE" w:rsidRPr="0099789D">
              <w:rPr>
                <w:b/>
              </w:rPr>
              <w:t xml:space="preserve"> </w:t>
            </w:r>
            <w:r w:rsidR="005573AE">
              <w:rPr>
                <w:b/>
              </w:rPr>
              <w:t xml:space="preserve">and committee chairs </w:t>
            </w:r>
            <w:r w:rsidR="005573AE" w:rsidRPr="0099789D">
              <w:rPr>
                <w:b/>
              </w:rPr>
              <w:t>(this must be in accordance with the term of office you’ve set for these roles, but usually takes place in the autumn term)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t>First FGB on the14</w:t>
            </w:r>
            <w:r w:rsidRPr="00713F9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Pr="0099789D" w:rsidRDefault="005573AE" w:rsidP="00714EC4">
            <w:pPr>
              <w:pStyle w:val="1bodycopyTheKey"/>
              <w:rPr>
                <w:b/>
              </w:rPr>
            </w:pPr>
            <w:r w:rsidRPr="0099789D">
              <w:rPr>
                <w:b/>
              </w:rPr>
              <w:t>Decide</w:t>
            </w:r>
            <w:r>
              <w:rPr>
                <w:b/>
              </w:rPr>
              <w:t>/review the constitution</w:t>
            </w:r>
            <w:r w:rsidRPr="0099789D">
              <w:rPr>
                <w:b/>
              </w:rPr>
              <w:t>, membership and terms of reference</w:t>
            </w:r>
            <w:r>
              <w:rPr>
                <w:b/>
              </w:rPr>
              <w:t xml:space="preserve"> of any </w:t>
            </w:r>
            <w:r w:rsidRPr="0099789D">
              <w:rPr>
                <w:b/>
              </w:rPr>
              <w:t>committee</w:t>
            </w:r>
            <w:r>
              <w:rPr>
                <w:b/>
              </w:rPr>
              <w:t>s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  <w:r>
              <w:t>First FGB on the14</w:t>
            </w:r>
            <w:r w:rsidRPr="00713F9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Pr="0099789D" w:rsidRDefault="005573AE" w:rsidP="00714EC4">
            <w:pPr>
              <w:pStyle w:val="1bodycopyTheKey"/>
              <w:rPr>
                <w:b/>
              </w:rPr>
            </w:pPr>
            <w:r w:rsidRPr="0099789D">
              <w:rPr>
                <w:b/>
              </w:rPr>
              <w:t xml:space="preserve">Review </w:t>
            </w:r>
            <w:r>
              <w:rPr>
                <w:b/>
              </w:rPr>
              <w:t xml:space="preserve">the </w:t>
            </w:r>
            <w:r w:rsidRPr="0099789D">
              <w:rPr>
                <w:b/>
              </w:rPr>
              <w:t>headteacher’s performance and pay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  <w:r>
              <w:t>Autumn term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Pr="00731CB0" w:rsidRDefault="005573AE" w:rsidP="00714EC4">
            <w:pPr>
              <w:pStyle w:val="7Tablebodycopy"/>
              <w:rPr>
                <w:b/>
              </w:rPr>
            </w:pPr>
            <w:r>
              <w:rPr>
                <w:b/>
              </w:rPr>
              <w:t>Make sure your school is</w:t>
            </w:r>
            <w:r w:rsidRPr="0099789D">
              <w:rPr>
                <w:b/>
              </w:rPr>
              <w:t xml:space="preserve"> compliant with the latest </w:t>
            </w:r>
            <w:hyperlink r:id="rId22" w:history="1">
              <w:r w:rsidRPr="00DD2720">
                <w:rPr>
                  <w:rStyle w:val="Hyperlink"/>
                  <w:b/>
                </w:rPr>
                <w:t>Keeping Children Safe in Education</w:t>
              </w:r>
            </w:hyperlink>
            <w:r w:rsidRPr="0099789D">
              <w:rPr>
                <w:b/>
              </w:rPr>
              <w:t xml:space="preserve"> (</w:t>
            </w:r>
            <w:r>
              <w:rPr>
                <w:b/>
              </w:rPr>
              <w:t>the updated guidance comes</w:t>
            </w:r>
            <w:r w:rsidRPr="0099789D">
              <w:rPr>
                <w:b/>
              </w:rPr>
              <w:t xml:space="preserve"> into </w:t>
            </w:r>
            <w:r w:rsidR="00152159">
              <w:rPr>
                <w:b/>
              </w:rPr>
              <w:t>effect on 1 September 2022</w:t>
            </w:r>
            <w:r w:rsidRPr="0099789D">
              <w:rPr>
                <w:b/>
              </w:rPr>
              <w:t>)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  <w:r>
              <w:t>First FGB on the14</w:t>
            </w:r>
            <w:r w:rsidRPr="00713F9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rPr>
                <w:rFonts w:eastAsia="Times New Roman" w:cs="Arial"/>
                <w:b/>
                <w:szCs w:val="20"/>
                <w:lang w:eastAsia="en-GB"/>
              </w:rPr>
            </w:pPr>
            <w:r>
              <w:rPr>
                <w:b/>
                <w:highlight w:val="yellow"/>
                <w:lang w:eastAsia="en-GB"/>
              </w:rPr>
              <w:t>S</w:t>
            </w:r>
            <w:r w:rsidRPr="00EB7212">
              <w:rPr>
                <w:b/>
                <w:highlight w:val="yellow"/>
                <w:lang w:eastAsia="en-GB"/>
              </w:rPr>
              <w:t xml:space="preserve">chools </w:t>
            </w:r>
            <w:r>
              <w:rPr>
                <w:b/>
                <w:highlight w:val="yellow"/>
                <w:lang w:eastAsia="en-GB"/>
              </w:rPr>
              <w:t>that</w:t>
            </w:r>
            <w:r w:rsidRPr="00EB7212">
              <w:rPr>
                <w:b/>
                <w:highlight w:val="yellow"/>
                <w:lang w:eastAsia="en-GB"/>
              </w:rPr>
              <w:t xml:space="preserve"> are their own admission authority</w:t>
            </w:r>
            <w:r>
              <w:rPr>
                <w:b/>
                <w:lang w:eastAsia="en-GB"/>
              </w:rPr>
              <w:t xml:space="preserve">: </w:t>
            </w:r>
            <w:hyperlink r:id="rId23" w:history="1">
              <w:r w:rsidRPr="008A0DD7">
                <w:rPr>
                  <w:rStyle w:val="Hyperlink"/>
                  <w:b/>
                  <w:lang w:eastAsia="en-GB"/>
                </w:rPr>
                <w:t>Consult on school admissions arrangements</w:t>
              </w:r>
            </w:hyperlink>
            <w:r w:rsidRPr="008A0DD7">
              <w:rPr>
                <w:b/>
                <w:lang w:eastAsia="en-GB"/>
              </w:rPr>
              <w:t xml:space="preserve"> if you</w:t>
            </w:r>
            <w:r>
              <w:rPr>
                <w:b/>
                <w:lang w:eastAsia="en-GB"/>
              </w:rPr>
              <w:t>’re proposing cha</w:t>
            </w:r>
            <w:r w:rsidR="00152159">
              <w:rPr>
                <w:b/>
                <w:lang w:eastAsia="en-GB"/>
              </w:rPr>
              <w:t>nges for entry in September 2024</w:t>
            </w:r>
            <w:r>
              <w:rPr>
                <w:b/>
                <w:lang w:eastAsia="en-GB"/>
              </w:rPr>
              <w:t xml:space="preserve">, or if the arrangements haven’t </w:t>
            </w:r>
            <w:r w:rsidRPr="008A0DD7">
              <w:rPr>
                <w:b/>
                <w:lang w:eastAsia="en-GB"/>
              </w:rPr>
              <w:t>changed for the last 7 years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  <w:r>
              <w:t>First FGB on the14</w:t>
            </w:r>
            <w:r w:rsidRPr="00713F9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lastRenderedPageBreak/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Pr="00041778" w:rsidRDefault="005573AE" w:rsidP="00152159">
            <w:pPr>
              <w:pStyle w:val="7Tablebodycopy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Make sure </w:t>
            </w:r>
            <w:hyperlink r:id="rId24" w:history="1">
              <w:r w:rsidRPr="009E526F">
                <w:rPr>
                  <w:rStyle w:val="Hyperlink"/>
                  <w:b/>
                  <w:lang w:eastAsia="en-GB"/>
                </w:rPr>
                <w:t>gender pay gap information</w:t>
              </w:r>
            </w:hyperlink>
            <w:r w:rsidRPr="00041778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is p</w:t>
            </w:r>
            <w:r w:rsidR="00152159">
              <w:rPr>
                <w:b/>
                <w:lang w:eastAsia="en-GB"/>
              </w:rPr>
              <w:t>ublished, where applicable, by the first week in</w:t>
            </w:r>
            <w:r>
              <w:rPr>
                <w:b/>
                <w:lang w:eastAsia="en-GB"/>
              </w:rPr>
              <w:t xml:space="preserve"> October 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  <w:r>
              <w:t>First Performance and Standards meeting in the first half of the Autumn term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Pr="00731CB0" w:rsidRDefault="005573AE" w:rsidP="00714EC4">
            <w:pPr>
              <w:pStyle w:val="7Tablebodycopy"/>
              <w:rPr>
                <w:b/>
              </w:rPr>
            </w:pPr>
            <w:r w:rsidRPr="006E2CEC">
              <w:t>Sign</w:t>
            </w:r>
            <w:r>
              <w:t xml:space="preserve"> your</w:t>
            </w:r>
            <w:r w:rsidRPr="006E2CEC">
              <w:t xml:space="preserve"> </w:t>
            </w:r>
            <w:hyperlink r:id="rId25" w:history="1">
              <w:r w:rsidRPr="006E2CEC">
                <w:rPr>
                  <w:rStyle w:val="Hyperlink"/>
                </w:rPr>
                <w:t>governors’ code of conduct</w:t>
              </w:r>
            </w:hyperlink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  <w:r>
              <w:t>First FGB on the14</w:t>
            </w:r>
            <w:r w:rsidRPr="00713F9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1bodycopyTheKey"/>
            </w:pPr>
            <w:r>
              <w:t>Set objectives for the governing board for the year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  <w:r>
              <w:t>First FGB on the14</w:t>
            </w:r>
            <w:r w:rsidRPr="00713F9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1bodycopyTheKey"/>
            </w:pPr>
            <w:r>
              <w:t>Consider and confirm the school’s:</w:t>
            </w:r>
          </w:p>
          <w:p w:rsidR="005573AE" w:rsidRDefault="00152159" w:rsidP="005573AE">
            <w:pPr>
              <w:pStyle w:val="7Tablecopybulleted"/>
              <w:tabs>
                <w:tab w:val="clear" w:pos="360"/>
              </w:tabs>
              <w:ind w:left="680" w:hanging="170"/>
            </w:pPr>
            <w:hyperlink r:id="rId26" w:history="1">
              <w:r w:rsidR="005573AE" w:rsidRPr="005E15EB">
                <w:rPr>
                  <w:rStyle w:val="Hyperlink"/>
                </w:rPr>
                <w:t>Vision</w:t>
              </w:r>
            </w:hyperlink>
            <w:r w:rsidR="005573AE">
              <w:t>, values and objectives</w:t>
            </w:r>
          </w:p>
          <w:p w:rsidR="005573AE" w:rsidRDefault="005573AE" w:rsidP="005573AE">
            <w:pPr>
              <w:pStyle w:val="7Tablecopybulleted"/>
              <w:tabs>
                <w:tab w:val="clear" w:pos="360"/>
              </w:tabs>
              <w:ind w:left="680" w:hanging="170"/>
            </w:pPr>
            <w:r>
              <w:t>Pupil premium action plan</w:t>
            </w:r>
          </w:p>
          <w:p w:rsidR="005573AE" w:rsidRDefault="005573AE" w:rsidP="005573AE">
            <w:pPr>
              <w:pStyle w:val="7Tablecopybulleted"/>
              <w:tabs>
                <w:tab w:val="clear" w:pos="360"/>
              </w:tabs>
              <w:ind w:left="680" w:hanging="170"/>
            </w:pPr>
            <w:r>
              <w:t>PE and sport premium action plan (primary schools)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  <w:r>
              <w:t>Strategy meeting on the 28</w:t>
            </w:r>
            <w:r w:rsidRPr="00713F96">
              <w:rPr>
                <w:vertAlign w:val="superscript"/>
              </w:rPr>
              <w:t>th</w:t>
            </w:r>
            <w:r>
              <w:t xml:space="preserve"> September- This will be an invitation to all stakeholders in the St Alban’s community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1bodycopyTheKey"/>
              <w:spacing w:after="0"/>
            </w:pPr>
            <w:r>
              <w:t xml:space="preserve">Approve the </w:t>
            </w:r>
            <w:hyperlink r:id="rId27" w:history="1">
              <w:r w:rsidRPr="00164E91">
                <w:rPr>
                  <w:rStyle w:val="Hyperlink"/>
                </w:rPr>
                <w:t>school improvement plan</w:t>
              </w:r>
            </w:hyperlink>
            <w:r>
              <w:t xml:space="preserve"> and allocate </w:t>
            </w:r>
            <w:r w:rsidRPr="00C62D15">
              <w:t>responsibilities for monitoring</w:t>
            </w:r>
            <w:r>
              <w:t xml:space="preserve"> (i.e. link governors or committees)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</w:pPr>
            <w:r>
              <w:t>First Performance and Standards meeting in the first half of the Autumn term</w:t>
            </w:r>
          </w:p>
        </w:tc>
      </w:tr>
      <w:tr w:rsidR="005573AE" w:rsidTr="00714EC4">
        <w:trPr>
          <w:trHeight w:val="46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1bodycopyTheKey"/>
              <w:spacing w:after="0"/>
            </w:pPr>
            <w:r>
              <w:t>Challenge and approve pupil performance targets (bear in mind these targets are going to be affected by the impact of coronavirus over the past year)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</w:pPr>
            <w:r>
              <w:t>First Performance and Standards meeting in the first half of the Autumn term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1bodycopyTheKey"/>
              <w:spacing w:after="0"/>
            </w:pPr>
            <w:r>
              <w:t>Review public examination and national test results (bear in mind that</w:t>
            </w:r>
            <w:r w:rsidRPr="005007AF">
              <w:t xml:space="preserve"> </w:t>
            </w:r>
            <w:r>
              <w:t>there’ll be</w:t>
            </w:r>
            <w:r w:rsidRPr="005007AF">
              <w:t xml:space="preserve"> </w:t>
            </w:r>
            <w:hyperlink r:id="rId28" w:history="1">
              <w:r w:rsidRPr="00294ED0">
                <w:rPr>
                  <w:rStyle w:val="Hyperlink"/>
                </w:rPr>
                <w:t>limited data available</w:t>
              </w:r>
            </w:hyperlink>
            <w:r>
              <w:t xml:space="preserve"> from 2021)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</w:pPr>
            <w:r>
              <w:t>First Performance and Standards meeting in the first half of the Autumn term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1bodycopyTheKey"/>
              <w:spacing w:after="0"/>
            </w:pPr>
            <w:r>
              <w:t xml:space="preserve">Agree </w:t>
            </w:r>
            <w:hyperlink r:id="rId29" w:history="1">
              <w:r w:rsidRPr="00DD2720">
                <w:rPr>
                  <w:rStyle w:val="Hyperlink"/>
                </w:rPr>
                <w:t>clerking arrangements</w:t>
              </w:r>
            </w:hyperlink>
            <w:r>
              <w:t xml:space="preserve"> for full governing board and committee meetings 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</w:pPr>
            <w:r>
              <w:t>First FGB on the14</w:t>
            </w:r>
            <w:r w:rsidRPr="00713F9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1bodycopyTheKey"/>
              <w:spacing w:after="0"/>
            </w:pPr>
            <w:r>
              <w:t xml:space="preserve">Review your </w:t>
            </w:r>
            <w:hyperlink r:id="rId30" w:history="1">
              <w:r w:rsidRPr="00DD2720">
                <w:rPr>
                  <w:rStyle w:val="Hyperlink"/>
                </w:rPr>
                <w:t>governing board skills audit</w:t>
              </w:r>
            </w:hyperlink>
            <w:r>
              <w:t xml:space="preserve"> to ensure you have the necessary skills for the year ahead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</w:pPr>
            <w:r>
              <w:t>First FGB on the14</w:t>
            </w:r>
            <w:r w:rsidRPr="00713F9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1bodycopyTheKey"/>
              <w:spacing w:after="0"/>
            </w:pPr>
            <w:r>
              <w:t>Review and update standing orders (where applicable)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</w:pPr>
            <w:r>
              <w:t>First FGB on the14</w:t>
            </w:r>
            <w:r w:rsidRPr="00713F9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</w:tbl>
    <w:p w:rsidR="005573AE" w:rsidRDefault="005573AE" w:rsidP="005573AE">
      <w:pPr>
        <w:pStyle w:val="7Tablebodycopy"/>
      </w:pPr>
    </w:p>
    <w:p w:rsidR="005573AE" w:rsidRDefault="005573AE" w:rsidP="005573AE">
      <w:pPr>
        <w:pStyle w:val="7Tablebodycopy"/>
      </w:pPr>
    </w:p>
    <w:p w:rsidR="005573AE" w:rsidRDefault="005573AE" w:rsidP="005573AE">
      <w:pPr>
        <w:pStyle w:val="7Tablebodycopy"/>
      </w:pPr>
    </w:p>
    <w:p w:rsidR="005573AE" w:rsidRDefault="005573AE" w:rsidP="005573AE">
      <w:pPr>
        <w:pStyle w:val="7Tablebodycopy"/>
      </w:pPr>
    </w:p>
    <w:p w:rsidR="005573AE" w:rsidRDefault="005573AE" w:rsidP="005573AE">
      <w:pPr>
        <w:pStyle w:val="7Tablebodycopy"/>
      </w:pPr>
    </w:p>
    <w:p w:rsidR="005573AE" w:rsidRDefault="005573AE" w:rsidP="005573AE">
      <w:pPr>
        <w:pStyle w:val="7Tablebodycopy"/>
      </w:pPr>
    </w:p>
    <w:p w:rsidR="005573AE" w:rsidRDefault="005573AE" w:rsidP="005573AE">
      <w:pPr>
        <w:pStyle w:val="7Tablebodycopy"/>
      </w:pPr>
    </w:p>
    <w:p w:rsidR="005573AE" w:rsidRDefault="005573AE" w:rsidP="005573AE">
      <w:pPr>
        <w:pStyle w:val="7Tablebodycopy"/>
      </w:pPr>
    </w:p>
    <w:p w:rsidR="005573AE" w:rsidRDefault="005573AE" w:rsidP="005573AE">
      <w:pPr>
        <w:pStyle w:val="7Tablebodycopy"/>
      </w:pPr>
    </w:p>
    <w:p w:rsidR="005573AE" w:rsidRDefault="005573AE" w:rsidP="005573AE">
      <w:pPr>
        <w:pStyle w:val="7Tablebodycopy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57"/>
        <w:gridCol w:w="7275"/>
      </w:tblGrid>
      <w:tr w:rsidR="005573AE" w:rsidTr="00714EC4">
        <w:trPr>
          <w:trHeight w:val="420"/>
        </w:trPr>
        <w:tc>
          <w:tcPr>
            <w:tcW w:w="1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263F"/>
            <w:vAlign w:val="center"/>
            <w:hideMark/>
          </w:tcPr>
          <w:p w:rsidR="005573AE" w:rsidRDefault="005573AE" w:rsidP="00714EC4">
            <w:pPr>
              <w:pStyle w:val="7TableHeading"/>
              <w:rPr>
                <w:szCs w:val="24"/>
              </w:rPr>
            </w:pPr>
            <w:r>
              <w:lastRenderedPageBreak/>
              <w:t>KEY DATES AND DEADLINES</w:t>
            </w:r>
          </w:p>
        </w:tc>
      </w:tr>
      <w:tr w:rsidR="005573AE" w:rsidTr="00714EC4">
        <w:trPr>
          <w:trHeight w:val="828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Default="005573AE" w:rsidP="00714EC4">
            <w:pPr>
              <w:pStyle w:val="1bodycopyTheKey"/>
            </w:pPr>
            <w:r>
              <w:t>30 September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B61C2E" w:rsidRDefault="005573AE" w:rsidP="00714EC4">
            <w:pPr>
              <w:pStyle w:val="1bodycopyTheKey"/>
              <w:rPr>
                <w:b/>
                <w:lang w:eastAsia="en-GB"/>
              </w:rPr>
            </w:pPr>
            <w:r>
              <w:rPr>
                <w:lang w:eastAsia="en-GB"/>
              </w:rPr>
              <w:t xml:space="preserve">Headteachers who wish to leave at the end of the autumn term must have handed in their resignation by this date </w:t>
            </w:r>
            <w:r>
              <w:rPr>
                <w:szCs w:val="20"/>
              </w:rPr>
              <w:t>(check your headteacher’s contract as this may vary)</w:t>
            </w:r>
          </w:p>
        </w:tc>
      </w:tr>
      <w:tr w:rsidR="005573AE" w:rsidTr="00714EC4">
        <w:trPr>
          <w:trHeight w:val="828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5573AE" w:rsidP="00714EC4">
            <w:pPr>
              <w:pStyle w:val="1bodycopyTheKey"/>
            </w:pPr>
            <w:r>
              <w:t>1 October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3E7790" w:rsidRDefault="005573AE" w:rsidP="00152159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13263F"/>
                <w:sz w:val="24"/>
                <w:lang w:eastAsia="en-GB"/>
              </w:rPr>
            </w:pPr>
            <w:r>
              <w:rPr>
                <w:b/>
                <w:highlight w:val="yellow"/>
                <w:lang w:eastAsia="en-GB"/>
              </w:rPr>
              <w:t>S</w:t>
            </w:r>
            <w:r w:rsidRPr="00EB7212">
              <w:rPr>
                <w:b/>
                <w:highlight w:val="yellow"/>
                <w:lang w:eastAsia="en-GB"/>
              </w:rPr>
              <w:t xml:space="preserve">chools </w:t>
            </w:r>
            <w:r>
              <w:rPr>
                <w:b/>
                <w:highlight w:val="yellow"/>
                <w:lang w:eastAsia="en-GB"/>
              </w:rPr>
              <w:t>that</w:t>
            </w:r>
            <w:r w:rsidRPr="00EB7212">
              <w:rPr>
                <w:b/>
                <w:highlight w:val="yellow"/>
                <w:lang w:eastAsia="en-GB"/>
              </w:rPr>
              <w:t xml:space="preserve"> are their own admission authority</w:t>
            </w:r>
            <w:r w:rsidRPr="00C62D15">
              <w:rPr>
                <w:b/>
                <w:lang w:eastAsia="en-GB"/>
              </w:rPr>
              <w:t>:</w:t>
            </w:r>
            <w:r>
              <w:rPr>
                <w:b/>
                <w:lang w:eastAsia="en-GB"/>
              </w:rPr>
              <w:t xml:space="preserve"> </w:t>
            </w:r>
            <w:r w:rsidRPr="003E7790">
              <w:rPr>
                <w:rStyle w:val="1bodycopyTheKeyChar"/>
                <w:b/>
                <w:lang w:eastAsia="en-GB"/>
              </w:rPr>
              <w:t>inform your LA whether you want to be part of your LA's in-year co-ordination scheme (if it's offered) and send your LA all the information it needs to publish on its website,</w:t>
            </w:r>
            <w:r>
              <w:rPr>
                <w:rStyle w:val="1bodycopyTheKeyChar"/>
                <w:b/>
                <w:lang w:eastAsia="en-GB"/>
              </w:rPr>
              <w:t>)</w:t>
            </w:r>
          </w:p>
        </w:tc>
      </w:tr>
      <w:tr w:rsidR="005573AE" w:rsidTr="00714EC4">
        <w:trPr>
          <w:trHeight w:val="828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5573AE" w:rsidP="00714EC4">
            <w:pPr>
              <w:pStyle w:val="1bodycopyTheKey"/>
            </w:pPr>
            <w:r>
              <w:t xml:space="preserve">1 October – 31 </w:t>
            </w:r>
            <w:r w:rsidR="00152159">
              <w:t>January 2023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E95451" w:rsidRDefault="005573AE" w:rsidP="00714EC4">
            <w:pPr>
              <w:pStyle w:val="1bodycopyTheKey"/>
              <w:rPr>
                <w:b/>
                <w:lang w:eastAsia="en-GB"/>
              </w:rPr>
            </w:pPr>
            <w:r>
              <w:rPr>
                <w:b/>
                <w:highlight w:val="yellow"/>
                <w:lang w:eastAsia="en-GB"/>
              </w:rPr>
              <w:t>S</w:t>
            </w:r>
            <w:r w:rsidRPr="00EB7212">
              <w:rPr>
                <w:b/>
                <w:highlight w:val="yellow"/>
                <w:lang w:eastAsia="en-GB"/>
              </w:rPr>
              <w:t xml:space="preserve">chools </w:t>
            </w:r>
            <w:r>
              <w:rPr>
                <w:b/>
                <w:highlight w:val="yellow"/>
                <w:lang w:eastAsia="en-GB"/>
              </w:rPr>
              <w:t>that</w:t>
            </w:r>
            <w:r w:rsidRPr="00EB7212">
              <w:rPr>
                <w:b/>
                <w:highlight w:val="yellow"/>
                <w:lang w:eastAsia="en-GB"/>
              </w:rPr>
              <w:t xml:space="preserve"> are their own admission authority</w:t>
            </w:r>
            <w:r w:rsidRPr="00C62D15">
              <w:rPr>
                <w:b/>
                <w:lang w:eastAsia="en-GB"/>
              </w:rPr>
              <w:t xml:space="preserve">: </w:t>
            </w:r>
            <w:r w:rsidRPr="00152775">
              <w:rPr>
                <w:b/>
                <w:lang w:eastAsia="en-GB"/>
              </w:rPr>
              <w:t>If you’re consulting on admission arrangements</w:t>
            </w:r>
            <w:r w:rsidR="00152159">
              <w:rPr>
                <w:b/>
                <w:lang w:eastAsia="en-GB"/>
              </w:rPr>
              <w:t xml:space="preserve"> for September 2024</w:t>
            </w:r>
            <w:r>
              <w:rPr>
                <w:b/>
                <w:lang w:eastAsia="en-GB"/>
              </w:rPr>
              <w:t xml:space="preserve"> entry</w:t>
            </w:r>
            <w:r w:rsidRPr="00152775">
              <w:rPr>
                <w:b/>
                <w:lang w:eastAsia="en-GB"/>
              </w:rPr>
              <w:t>,</w:t>
            </w:r>
            <w:r w:rsidRPr="00E95451">
              <w:rPr>
                <w:b/>
                <w:lang w:eastAsia="en-GB"/>
              </w:rPr>
              <w:t xml:space="preserve"> consultation must last for at least 6 weeks and take place between these dates</w:t>
            </w:r>
          </w:p>
        </w:tc>
      </w:tr>
      <w:tr w:rsidR="005573AE" w:rsidTr="00714EC4">
        <w:trPr>
          <w:trHeight w:val="367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Default="005573AE" w:rsidP="00714EC4">
            <w:pPr>
              <w:pStyle w:val="1bodycopyTheKey"/>
              <w:spacing w:before="60"/>
            </w:pPr>
            <w:r>
              <w:rPr>
                <w:rFonts w:eastAsia="Times New Roman"/>
                <w:szCs w:val="16"/>
                <w:lang w:eastAsia="en-GB"/>
              </w:rPr>
              <w:t>October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Pr="00E95451" w:rsidRDefault="00152159" w:rsidP="00714EC4">
            <w:pPr>
              <w:pStyle w:val="1bodycopyTheKey"/>
              <w:spacing w:before="60"/>
              <w:rPr>
                <w:b/>
              </w:rPr>
            </w:pPr>
            <w:hyperlink r:id="rId31" w:history="1">
              <w:r w:rsidR="005573AE" w:rsidRPr="00C208C0">
                <w:rPr>
                  <w:rStyle w:val="Hyperlink"/>
                  <w:b/>
                  <w:lang w:eastAsia="en-GB"/>
                </w:rPr>
                <w:t xml:space="preserve">Autumn </w:t>
              </w:r>
              <w:r w:rsidR="005573AE">
                <w:rPr>
                  <w:rStyle w:val="Hyperlink"/>
                  <w:b/>
                  <w:lang w:eastAsia="en-GB"/>
                </w:rPr>
                <w:t xml:space="preserve">school </w:t>
              </w:r>
              <w:r w:rsidR="005573AE" w:rsidRPr="00C208C0">
                <w:rPr>
                  <w:rStyle w:val="Hyperlink"/>
                  <w:b/>
                  <w:lang w:eastAsia="en-GB"/>
                </w:rPr>
                <w:t>census day</w:t>
              </w:r>
            </w:hyperlink>
          </w:p>
        </w:tc>
      </w:tr>
      <w:tr w:rsidR="005573AE" w:rsidTr="00714EC4">
        <w:trPr>
          <w:trHeight w:val="367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B73CC7" w:rsidRDefault="005573AE" w:rsidP="00714EC4">
            <w:pPr>
              <w:pStyle w:val="1bodycopyTheKey"/>
            </w:pPr>
            <w:r>
              <w:rPr>
                <w:rFonts w:eastAsia="Times New Roman"/>
                <w:szCs w:val="16"/>
                <w:lang w:eastAsia="en-GB"/>
              </w:rPr>
              <w:t>31 October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B73CC7" w:rsidRDefault="005573AE" w:rsidP="00714EC4">
            <w:pPr>
              <w:pStyle w:val="7Tablecopybulleted"/>
              <w:numPr>
                <w:ilvl w:val="0"/>
                <w:numId w:val="0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Deputy headteachers who wish to leave at the end of the autumn term must have handed in their resignation by this date </w:t>
            </w:r>
            <w:r>
              <w:t>(check your deputy headteacher’s contract as this may vary)</w:t>
            </w:r>
          </w:p>
        </w:tc>
      </w:tr>
      <w:tr w:rsidR="005573AE" w:rsidTr="00714EC4">
        <w:trPr>
          <w:trHeight w:val="367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AE" w:rsidRDefault="005573AE" w:rsidP="00714EC4">
            <w:pPr>
              <w:pStyle w:val="1bodycopyTheKey"/>
              <w:spacing w:before="60"/>
              <w:rPr>
                <w:rFonts w:eastAsia="Times New Roman"/>
                <w:szCs w:val="16"/>
                <w:lang w:eastAsia="en-GB"/>
              </w:rPr>
            </w:pPr>
            <w:r>
              <w:rPr>
                <w:rFonts w:eastAsia="Times New Roman"/>
                <w:szCs w:val="16"/>
                <w:lang w:eastAsia="en-GB"/>
              </w:rPr>
              <w:t xml:space="preserve"> November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E95451" w:rsidRDefault="005573AE" w:rsidP="00714EC4">
            <w:pPr>
              <w:pStyle w:val="1bodycopyTheKey"/>
              <w:spacing w:before="60"/>
              <w:rPr>
                <w:b/>
                <w:lang w:eastAsia="en-GB"/>
              </w:rPr>
            </w:pPr>
            <w:r w:rsidRPr="00E95451">
              <w:rPr>
                <w:b/>
              </w:rPr>
              <w:t>Autumn census return deadline</w:t>
            </w:r>
          </w:p>
        </w:tc>
      </w:tr>
      <w:tr w:rsidR="005573AE" w:rsidTr="00714EC4">
        <w:trPr>
          <w:trHeight w:val="57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5573AE" w:rsidP="00714EC4">
            <w:pPr>
              <w:pStyle w:val="1bodycopyTheKey"/>
            </w:pPr>
            <w:r>
              <w:t xml:space="preserve"> November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152159" w:rsidP="00714EC4">
            <w:pPr>
              <w:pStyle w:val="1bodycopyTheKey"/>
            </w:pPr>
            <w:hyperlink r:id="rId32" w:history="1">
              <w:r w:rsidR="005573AE" w:rsidRPr="008B1A2C">
                <w:rPr>
                  <w:rStyle w:val="Hyperlink"/>
                  <w:b/>
                  <w:lang w:val="en-GB"/>
                </w:rPr>
                <w:t>School workforce census day</w:t>
              </w:r>
            </w:hyperlink>
          </w:p>
        </w:tc>
      </w:tr>
      <w:tr w:rsidR="005573AE" w:rsidTr="00714EC4">
        <w:trPr>
          <w:trHeight w:val="57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Default="005573AE" w:rsidP="00714EC4">
            <w:pPr>
              <w:pStyle w:val="1bodycopyTheKey"/>
            </w:pPr>
            <w:r>
              <w:t>31 December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Default="005573AE" w:rsidP="00714EC4">
            <w:pPr>
              <w:pStyle w:val="1bodycopyTheKey"/>
            </w:pPr>
            <w:r>
              <w:t xml:space="preserve">Headteacher appraisal reports issued by this date (in most schools – check your policies) </w:t>
            </w:r>
          </w:p>
        </w:tc>
      </w:tr>
    </w:tbl>
    <w:p w:rsidR="005573AE" w:rsidRDefault="005573AE" w:rsidP="005573AE">
      <w:pPr>
        <w:pStyle w:val="2Subheadpink"/>
      </w:pPr>
      <w:r>
        <w:t>Spring term tasks</w:t>
      </w:r>
    </w:p>
    <w:p w:rsidR="005573AE" w:rsidRDefault="005573AE" w:rsidP="005573AE">
      <w:pPr>
        <w:pStyle w:val="3Bulletedcopyblue"/>
      </w:pPr>
      <w:r w:rsidRPr="00AC470A">
        <w:rPr>
          <w:lang w:val="en-GB"/>
        </w:rPr>
        <w:t xml:space="preserve">Statutory tasks are in </w:t>
      </w:r>
      <w:r w:rsidRPr="008A22BF">
        <w:rPr>
          <w:b/>
          <w:lang w:val="en-GB"/>
        </w:rPr>
        <w:t>bold</w:t>
      </w:r>
      <w:r w:rsidRPr="008A22BF">
        <w:rPr>
          <w:lang w:val="en-GB"/>
        </w:rPr>
        <w:t xml:space="preserve"> – where these relate to specific dates/deadlines, see the table </w:t>
      </w:r>
      <w:r>
        <w:rPr>
          <w:lang w:val="en-GB"/>
        </w:rPr>
        <w:t>d</w:t>
      </w:r>
      <w:r w:rsidRPr="008A22BF">
        <w:rPr>
          <w:lang w:val="en-GB"/>
        </w:rPr>
        <w:t>irectly below</w:t>
      </w:r>
      <w:r>
        <w:rPr>
          <w:lang w:val="en-GB"/>
        </w:rPr>
        <w:t xml:space="preserve"> this one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16"/>
        <w:gridCol w:w="6517"/>
        <w:gridCol w:w="7290"/>
      </w:tblGrid>
      <w:tr w:rsidR="005573AE" w:rsidTr="00714EC4">
        <w:trPr>
          <w:cantSplit/>
          <w:trHeight w:val="243"/>
          <w:tblHeader/>
        </w:trPr>
        <w:tc>
          <w:tcPr>
            <w:tcW w:w="7133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</w:tcBorders>
            <w:shd w:val="clear" w:color="auto" w:fill="12263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Heading"/>
              <w:rPr>
                <w:caps/>
              </w:rPr>
            </w:pPr>
            <w:r>
              <w:rPr>
                <w:caps/>
              </w:rPr>
              <w:t>task</w:t>
            </w:r>
          </w:p>
        </w:tc>
        <w:tc>
          <w:tcPr>
            <w:tcW w:w="7290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</w:tcBorders>
            <w:shd w:val="clear" w:color="auto" w:fill="12263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Heading"/>
              <w:rPr>
                <w:caps/>
              </w:rPr>
            </w:pPr>
            <w:r>
              <w:rPr>
                <w:caps/>
              </w:rPr>
              <w:t>notes</w:t>
            </w:r>
          </w:p>
        </w:tc>
      </w:tr>
      <w:tr w:rsidR="005573AE" w:rsidTr="00714EC4">
        <w:trPr>
          <w:trHeight w:val="633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Pr="00041778" w:rsidRDefault="005573AE" w:rsidP="00714EC4">
            <w:pPr>
              <w:pStyle w:val="7Tablebodycopy"/>
              <w:spacing w:after="0"/>
              <w:rPr>
                <w:b/>
                <w:lang w:eastAsia="en-GB"/>
              </w:rPr>
            </w:pPr>
            <w:r>
              <w:rPr>
                <w:b/>
                <w:highlight w:val="yellow"/>
                <w:lang w:eastAsia="en-GB"/>
              </w:rPr>
              <w:t>S</w:t>
            </w:r>
            <w:r w:rsidRPr="00EB7212">
              <w:rPr>
                <w:b/>
                <w:highlight w:val="yellow"/>
                <w:lang w:eastAsia="en-GB"/>
              </w:rPr>
              <w:t xml:space="preserve">chools </w:t>
            </w:r>
            <w:r>
              <w:rPr>
                <w:b/>
                <w:highlight w:val="yellow"/>
                <w:lang w:eastAsia="en-GB"/>
              </w:rPr>
              <w:t>that</w:t>
            </w:r>
            <w:r w:rsidRPr="00EB7212">
              <w:rPr>
                <w:b/>
                <w:highlight w:val="yellow"/>
                <w:lang w:eastAsia="en-GB"/>
              </w:rPr>
              <w:t xml:space="preserve"> are their own admission authority</w:t>
            </w:r>
            <w:r>
              <w:rPr>
                <w:b/>
                <w:lang w:eastAsia="en-GB"/>
              </w:rPr>
              <w:t xml:space="preserve">: </w:t>
            </w:r>
            <w:r w:rsidRPr="00041778">
              <w:rPr>
                <w:b/>
                <w:lang w:eastAsia="en-GB"/>
              </w:rPr>
              <w:t xml:space="preserve">Finalise admission arrangements for </w:t>
            </w:r>
            <w:r>
              <w:rPr>
                <w:b/>
                <w:lang w:eastAsia="en-GB"/>
              </w:rPr>
              <w:t>September 202</w:t>
            </w:r>
            <w:r w:rsidR="00152159">
              <w:rPr>
                <w:b/>
                <w:lang w:eastAsia="en-GB"/>
              </w:rPr>
              <w:t>4</w:t>
            </w:r>
            <w:bookmarkStart w:id="0" w:name="_GoBack"/>
            <w:bookmarkEnd w:id="0"/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</w:p>
        </w:tc>
      </w:tr>
      <w:tr w:rsidR="005573AE" w:rsidTr="00714EC4">
        <w:trPr>
          <w:trHeight w:val="633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Pr="00041778" w:rsidRDefault="005573AE" w:rsidP="00714EC4">
            <w:pPr>
              <w:pStyle w:val="7Tablebodycopy"/>
              <w:rPr>
                <w:b/>
                <w:lang w:eastAsia="en-GB"/>
              </w:rPr>
            </w:pPr>
            <w:r w:rsidRPr="00276990">
              <w:rPr>
                <w:highlight w:val="yellow"/>
                <w:lang w:eastAsia="en-GB"/>
              </w:rPr>
              <w:t>Schools that aren’t their own admission authority:</w:t>
            </w:r>
            <w:r w:rsidRPr="00276990">
              <w:rPr>
                <w:lang w:eastAsia="en-GB"/>
              </w:rPr>
              <w:t xml:space="preserve"> Make sure your LA has published admissions arrangements for your school, OR</w:t>
            </w:r>
            <w:r>
              <w:rPr>
                <w:b/>
                <w:lang w:eastAsia="en-GB"/>
              </w:rPr>
              <w:br/>
            </w:r>
            <w:r>
              <w:rPr>
                <w:b/>
                <w:highlight w:val="yellow"/>
                <w:lang w:eastAsia="en-GB"/>
              </w:rPr>
              <w:t>S</w:t>
            </w:r>
            <w:r w:rsidRPr="00EB7212">
              <w:rPr>
                <w:b/>
                <w:highlight w:val="yellow"/>
                <w:lang w:eastAsia="en-GB"/>
              </w:rPr>
              <w:t xml:space="preserve">chools </w:t>
            </w:r>
            <w:r>
              <w:rPr>
                <w:b/>
                <w:highlight w:val="yellow"/>
                <w:lang w:eastAsia="en-GB"/>
              </w:rPr>
              <w:t>that</w:t>
            </w:r>
            <w:r w:rsidRPr="00EB7212">
              <w:rPr>
                <w:b/>
                <w:highlight w:val="yellow"/>
                <w:lang w:eastAsia="en-GB"/>
              </w:rPr>
              <w:t xml:space="preserve"> are their own admission authority</w:t>
            </w:r>
            <w:r>
              <w:rPr>
                <w:b/>
                <w:lang w:eastAsia="en-GB"/>
              </w:rPr>
              <w:t xml:space="preserve">: </w:t>
            </w:r>
            <w:r w:rsidRPr="00041778">
              <w:rPr>
                <w:b/>
                <w:lang w:eastAsia="en-GB"/>
              </w:rPr>
              <w:t xml:space="preserve">Publish </w:t>
            </w:r>
            <w:r>
              <w:rPr>
                <w:b/>
                <w:lang w:eastAsia="en-GB"/>
              </w:rPr>
              <w:t xml:space="preserve">your </w:t>
            </w:r>
            <w:r w:rsidRPr="00041778">
              <w:rPr>
                <w:b/>
                <w:lang w:eastAsia="en-GB"/>
              </w:rPr>
              <w:t>admissions arrangements on your website</w:t>
            </w:r>
            <w:r>
              <w:rPr>
                <w:b/>
                <w:lang w:eastAsia="en-GB"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</w:p>
        </w:tc>
      </w:tr>
      <w:tr w:rsidR="005573AE" w:rsidTr="00714EC4">
        <w:trPr>
          <w:trHeight w:val="633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Pr="00041778" w:rsidRDefault="005573AE" w:rsidP="00714EC4">
            <w:pPr>
              <w:pStyle w:val="7Tablebodycopy"/>
              <w:spacing w:after="0"/>
              <w:rPr>
                <w:b/>
                <w:lang w:eastAsia="en-GB"/>
              </w:rPr>
            </w:pPr>
            <w:r>
              <w:rPr>
                <w:b/>
                <w:highlight w:val="yellow"/>
                <w:lang w:eastAsia="en-GB"/>
              </w:rPr>
              <w:t>S</w:t>
            </w:r>
            <w:r w:rsidRPr="00C62D15">
              <w:rPr>
                <w:b/>
                <w:highlight w:val="yellow"/>
                <w:lang w:eastAsia="en-GB"/>
              </w:rPr>
              <w:t xml:space="preserve">chools </w:t>
            </w:r>
            <w:r>
              <w:rPr>
                <w:b/>
                <w:highlight w:val="yellow"/>
                <w:lang w:eastAsia="en-GB"/>
              </w:rPr>
              <w:t>that</w:t>
            </w:r>
            <w:r w:rsidRPr="00C62D15">
              <w:rPr>
                <w:b/>
                <w:highlight w:val="yellow"/>
                <w:lang w:eastAsia="en-GB"/>
              </w:rPr>
              <w:t xml:space="preserve"> are their own</w:t>
            </w:r>
            <w:r>
              <w:rPr>
                <w:b/>
                <w:highlight w:val="yellow"/>
                <w:lang w:eastAsia="en-GB"/>
              </w:rPr>
              <w:t xml:space="preserve"> admission authority</w:t>
            </w:r>
            <w:r>
              <w:rPr>
                <w:b/>
                <w:lang w:eastAsia="en-GB"/>
              </w:rPr>
              <w:t xml:space="preserve">: Convene an </w:t>
            </w:r>
            <w:hyperlink r:id="rId33" w:history="1">
              <w:r w:rsidRPr="00535F93">
                <w:rPr>
                  <w:rStyle w:val="Hyperlink"/>
                  <w:b/>
                  <w:lang w:eastAsia="en-GB"/>
                </w:rPr>
                <w:t>admission appeals panel</w:t>
              </w:r>
            </w:hyperlink>
            <w:r>
              <w:rPr>
                <w:b/>
                <w:lang w:eastAsia="en-GB"/>
              </w:rPr>
              <w:t xml:space="preserve">, if needed 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</w:p>
        </w:tc>
      </w:tr>
      <w:tr w:rsidR="005573AE" w:rsidTr="00714EC4">
        <w:trPr>
          <w:trHeight w:val="118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lastRenderedPageBreak/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Pr="006B093D" w:rsidRDefault="005573AE" w:rsidP="00714EC4">
            <w:pPr>
              <w:pStyle w:val="7Tablebodycopy"/>
              <w:spacing w:after="0"/>
              <w:rPr>
                <w:b/>
                <w:highlight w:val="yellow"/>
                <w:lang w:eastAsia="en-GB"/>
              </w:rPr>
            </w:pPr>
            <w:r w:rsidRPr="00000D53">
              <w:rPr>
                <w:b/>
                <w:lang w:eastAsia="en-GB"/>
              </w:rPr>
              <w:t xml:space="preserve">Consider and agree next year’s </w:t>
            </w:r>
            <w:hyperlink r:id="rId34" w:history="1">
              <w:r w:rsidRPr="001A6E25">
                <w:rPr>
                  <w:rStyle w:val="Hyperlink"/>
                  <w:b/>
                  <w:lang w:eastAsia="en-GB"/>
                </w:rPr>
                <w:t>budget</w:t>
              </w:r>
            </w:hyperlink>
            <w:r>
              <w:rPr>
                <w:b/>
                <w:lang w:eastAsia="en-GB"/>
              </w:rPr>
              <w:t xml:space="preserve"> – check with your LA when your deadline is for submitting your budget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Pr="00041778" w:rsidRDefault="005573AE" w:rsidP="00714EC4">
            <w:pPr>
              <w:pStyle w:val="7Tablebodycopy"/>
              <w:spacing w:after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Complete</w:t>
            </w:r>
            <w:r w:rsidRPr="00041778">
              <w:rPr>
                <w:b/>
                <w:lang w:eastAsia="en-GB"/>
              </w:rPr>
              <w:t xml:space="preserve"> the </w:t>
            </w:r>
            <w:hyperlink r:id="rId35" w:history="1">
              <w:r w:rsidRPr="00DD2720">
                <w:rPr>
                  <w:rStyle w:val="Hyperlink"/>
                  <w:b/>
                  <w:lang w:eastAsia="en-GB"/>
                </w:rPr>
                <w:t>School Financial Value Standard</w:t>
              </w:r>
            </w:hyperlink>
            <w:r w:rsidRPr="00041778">
              <w:rPr>
                <w:b/>
                <w:lang w:eastAsia="en-GB"/>
              </w:rPr>
              <w:t xml:space="preserve"> (SFVS)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Pr="00041778" w:rsidRDefault="005573AE" w:rsidP="00714EC4">
            <w:pPr>
              <w:pStyle w:val="7Tablebodycopy"/>
              <w:spacing w:after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Make sure e</w:t>
            </w:r>
            <w:r w:rsidRPr="00041778">
              <w:rPr>
                <w:b/>
                <w:lang w:eastAsia="en-GB"/>
              </w:rPr>
              <w:t xml:space="preserve">quality information </w:t>
            </w:r>
            <w:r>
              <w:rPr>
                <w:b/>
                <w:lang w:eastAsia="en-GB"/>
              </w:rPr>
              <w:t>(</w:t>
            </w:r>
            <w:r w:rsidRPr="00041778">
              <w:rPr>
                <w:b/>
                <w:lang w:eastAsia="en-GB"/>
              </w:rPr>
              <w:t>and objectives</w:t>
            </w:r>
            <w:r>
              <w:rPr>
                <w:b/>
                <w:lang w:eastAsia="en-GB"/>
              </w:rPr>
              <w:t>, where necessary) is reviewed,</w:t>
            </w:r>
            <w:r w:rsidRPr="00041778">
              <w:rPr>
                <w:b/>
                <w:lang w:eastAsia="en-GB"/>
              </w:rPr>
              <w:t xml:space="preserve"> and </w:t>
            </w:r>
            <w:r>
              <w:rPr>
                <w:b/>
                <w:lang w:eastAsia="en-GB"/>
              </w:rPr>
              <w:t xml:space="preserve">the </w:t>
            </w:r>
            <w:hyperlink r:id="rId36" w:history="1">
              <w:r w:rsidRPr="001A6E25">
                <w:rPr>
                  <w:rStyle w:val="Hyperlink"/>
                  <w:b/>
                  <w:lang w:eastAsia="en-GB"/>
                </w:rPr>
                <w:t>school website</w:t>
              </w:r>
            </w:hyperlink>
            <w:r>
              <w:rPr>
                <w:b/>
                <w:lang w:eastAsia="en-GB"/>
              </w:rPr>
              <w:t xml:space="preserve"> updated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</w:p>
        </w:tc>
      </w:tr>
      <w:tr w:rsidR="005573AE" w:rsidTr="00714EC4">
        <w:trPr>
          <w:trHeight w:val="341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Pr="00041778" w:rsidRDefault="005573AE" w:rsidP="00714EC4">
            <w:pPr>
              <w:pStyle w:val="7Tablebodycopy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Make sure </w:t>
            </w:r>
            <w:hyperlink r:id="rId37" w:history="1">
              <w:r w:rsidRPr="009E526F">
                <w:rPr>
                  <w:rStyle w:val="Hyperlink"/>
                  <w:b/>
                  <w:lang w:eastAsia="en-GB"/>
                </w:rPr>
                <w:t>gender pay gap information</w:t>
              </w:r>
            </w:hyperlink>
            <w:r w:rsidRPr="00041778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>is published, where applicable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</w:p>
        </w:tc>
      </w:tr>
      <w:tr w:rsidR="005573AE" w:rsidTr="00714EC4">
        <w:trPr>
          <w:trHeight w:val="145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rPr>
                <w:lang w:eastAsia="en-GB"/>
              </w:rPr>
            </w:pPr>
            <w:r>
              <w:rPr>
                <w:lang w:eastAsia="en-GB"/>
              </w:rPr>
              <w:t>Review and approve any changes to the school’s staffing structure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</w:p>
        </w:tc>
      </w:tr>
    </w:tbl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Default="005573AE" w:rsidP="005573AE">
      <w:pPr>
        <w:pStyle w:val="3Bulletedcopyblue"/>
        <w:numPr>
          <w:ilvl w:val="0"/>
          <w:numId w:val="0"/>
        </w:num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57"/>
        <w:gridCol w:w="7275"/>
      </w:tblGrid>
      <w:tr w:rsidR="005573AE" w:rsidTr="00714EC4">
        <w:trPr>
          <w:trHeight w:val="420"/>
        </w:trPr>
        <w:tc>
          <w:tcPr>
            <w:tcW w:w="1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263F"/>
            <w:vAlign w:val="center"/>
            <w:hideMark/>
          </w:tcPr>
          <w:p w:rsidR="005573AE" w:rsidRDefault="005573AE" w:rsidP="00714EC4">
            <w:pPr>
              <w:pStyle w:val="7TableHeading"/>
              <w:rPr>
                <w:szCs w:val="24"/>
              </w:rPr>
            </w:pPr>
            <w:r>
              <w:t>KEY DATES AND DEADLINES</w:t>
            </w:r>
          </w:p>
        </w:tc>
      </w:tr>
      <w:tr w:rsidR="005573AE" w:rsidTr="00714EC4">
        <w:trPr>
          <w:trHeight w:val="33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Pr="00041778" w:rsidRDefault="005573AE" w:rsidP="00714EC4">
            <w:pPr>
              <w:rPr>
                <w:rFonts w:cs="Arial"/>
              </w:rPr>
            </w:pPr>
            <w:r w:rsidRPr="00041778">
              <w:rPr>
                <w:rFonts w:cs="Arial"/>
              </w:rPr>
              <w:t>January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E95451" w:rsidRDefault="00152159" w:rsidP="00714EC4">
            <w:pPr>
              <w:spacing w:line="256" w:lineRule="auto"/>
              <w:rPr>
                <w:rFonts w:cs="Arial"/>
                <w:b/>
                <w:szCs w:val="20"/>
              </w:rPr>
            </w:pPr>
            <w:hyperlink r:id="rId38" w:history="1">
              <w:r w:rsidR="005573AE" w:rsidRPr="00086EF4">
                <w:rPr>
                  <w:rStyle w:val="Hyperlink"/>
                  <w:rFonts w:cs="Arial"/>
                  <w:b/>
                  <w:szCs w:val="20"/>
                </w:rPr>
                <w:t>Spring</w:t>
              </w:r>
              <w:r w:rsidR="005573AE">
                <w:rPr>
                  <w:rStyle w:val="Hyperlink"/>
                  <w:rFonts w:cs="Arial"/>
                  <w:b/>
                  <w:szCs w:val="20"/>
                </w:rPr>
                <w:t xml:space="preserve"> school</w:t>
              </w:r>
              <w:r w:rsidR="005573AE" w:rsidRPr="00086EF4">
                <w:rPr>
                  <w:rStyle w:val="Hyperlink"/>
                  <w:rFonts w:cs="Arial"/>
                  <w:b/>
                  <w:szCs w:val="20"/>
                </w:rPr>
                <w:t xml:space="preserve"> census day</w:t>
              </w:r>
            </w:hyperlink>
          </w:p>
        </w:tc>
      </w:tr>
      <w:tr w:rsidR="005573AE" w:rsidTr="00714EC4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Pr="00041778" w:rsidRDefault="005573AE" w:rsidP="00714EC4">
            <w:pPr>
              <w:rPr>
                <w:rFonts w:cs="Arial"/>
              </w:rPr>
            </w:pPr>
            <w:r w:rsidRPr="00041778">
              <w:rPr>
                <w:rFonts w:cs="Arial"/>
              </w:rPr>
              <w:t>31 January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Default="005573AE" w:rsidP="00714EC4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Headteachers who wish to leave at the end of the spring term must have handed in their resignation by this date (check your headteacher’s contract as this may vary)</w:t>
            </w:r>
          </w:p>
        </w:tc>
      </w:tr>
      <w:tr w:rsidR="005573AE" w:rsidTr="00714EC4">
        <w:trPr>
          <w:trHeight w:val="237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041778" w:rsidRDefault="005573AE" w:rsidP="00714EC4">
            <w:pPr>
              <w:rPr>
                <w:rFonts w:cs="Arial"/>
              </w:rPr>
            </w:pPr>
            <w:r w:rsidRPr="00041778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041778">
              <w:rPr>
                <w:rFonts w:cs="Arial"/>
              </w:rPr>
              <w:t xml:space="preserve"> February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E95451" w:rsidRDefault="005573AE" w:rsidP="00714EC4">
            <w:pPr>
              <w:spacing w:before="60" w:line="256" w:lineRule="auto"/>
              <w:rPr>
                <w:rFonts w:cs="Arial"/>
                <w:b/>
                <w:szCs w:val="20"/>
              </w:rPr>
            </w:pPr>
            <w:r w:rsidRPr="00E95451">
              <w:rPr>
                <w:rFonts w:cs="Arial"/>
                <w:b/>
                <w:szCs w:val="20"/>
              </w:rPr>
              <w:t>Spring census return deadline</w:t>
            </w:r>
          </w:p>
        </w:tc>
      </w:tr>
      <w:tr w:rsidR="005573AE" w:rsidTr="00714EC4">
        <w:trPr>
          <w:trHeight w:val="80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041778" w:rsidRDefault="005573AE" w:rsidP="00714EC4">
            <w:pPr>
              <w:rPr>
                <w:rFonts w:cs="Arial"/>
              </w:rPr>
            </w:pPr>
            <w:r w:rsidRPr="00041778">
              <w:rPr>
                <w:rFonts w:cs="Arial"/>
              </w:rPr>
              <w:t>28 February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5573AE" w:rsidP="00714EC4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Deputy headteachers who wish to leave at the end of the spring term must have handed in their resignation by this date (check your </w:t>
            </w:r>
            <w:r>
              <w:t xml:space="preserve">deputy </w:t>
            </w:r>
            <w:r>
              <w:rPr>
                <w:rFonts w:cs="Arial"/>
                <w:szCs w:val="20"/>
              </w:rPr>
              <w:t>headteacher’s contract as this may vary)</w:t>
            </w:r>
          </w:p>
        </w:tc>
      </w:tr>
      <w:tr w:rsidR="005573AE" w:rsidTr="00714EC4">
        <w:trPr>
          <w:trHeight w:val="12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041778" w:rsidRDefault="005573AE" w:rsidP="00714EC4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28</w:t>
            </w:r>
            <w:r w:rsidRPr="00041778">
              <w:rPr>
                <w:rFonts w:cs="Arial"/>
              </w:rPr>
              <w:t xml:space="preserve"> February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5573AE" w:rsidP="00714EC4">
            <w:pPr>
              <w:pStyle w:val="7Tablecopybulleted"/>
              <w:numPr>
                <w:ilvl w:val="0"/>
                <w:numId w:val="0"/>
              </w:numPr>
              <w:spacing w:after="0"/>
              <w:rPr>
                <w:b/>
                <w:lang w:eastAsia="en-GB"/>
              </w:rPr>
            </w:pPr>
            <w:r>
              <w:rPr>
                <w:b/>
                <w:highlight w:val="yellow"/>
                <w:lang w:eastAsia="en-GB"/>
              </w:rPr>
              <w:t>S</w:t>
            </w:r>
            <w:r w:rsidRPr="00EB7212">
              <w:rPr>
                <w:b/>
                <w:highlight w:val="yellow"/>
                <w:lang w:eastAsia="en-GB"/>
              </w:rPr>
              <w:t xml:space="preserve">chools </w:t>
            </w:r>
            <w:r>
              <w:rPr>
                <w:b/>
                <w:highlight w:val="yellow"/>
                <w:lang w:eastAsia="en-GB"/>
              </w:rPr>
              <w:t>that</w:t>
            </w:r>
            <w:r w:rsidRPr="00EB7212">
              <w:rPr>
                <w:b/>
                <w:highlight w:val="yellow"/>
                <w:lang w:eastAsia="en-GB"/>
              </w:rPr>
              <w:t xml:space="preserve"> are their own admission authority</w:t>
            </w:r>
            <w:r>
              <w:rPr>
                <w:b/>
                <w:lang w:eastAsia="en-GB"/>
              </w:rPr>
              <w:t xml:space="preserve">: </w:t>
            </w:r>
          </w:p>
          <w:p w:rsidR="005573AE" w:rsidRPr="00E95451" w:rsidRDefault="005573AE" w:rsidP="005573AE">
            <w:pPr>
              <w:pStyle w:val="7Tablecopybulleted"/>
              <w:numPr>
                <w:ilvl w:val="0"/>
                <w:numId w:val="28"/>
              </w:numPr>
              <w:spacing w:after="0"/>
              <w:rPr>
                <w:b/>
              </w:rPr>
            </w:pPr>
            <w:r w:rsidRPr="00E95451">
              <w:rPr>
                <w:b/>
              </w:rPr>
              <w:t xml:space="preserve">Deadline to determine </w:t>
            </w:r>
            <w:hyperlink r:id="rId39" w:history="1">
              <w:r w:rsidRPr="00086EF4">
                <w:rPr>
                  <w:rStyle w:val="Hyperlink"/>
                  <w:b/>
                </w:rPr>
                <w:t>admission arrangements</w:t>
              </w:r>
            </w:hyperlink>
            <w:r w:rsidRPr="00E95451">
              <w:rPr>
                <w:b/>
              </w:rPr>
              <w:t xml:space="preserve"> for Septe</w:t>
            </w:r>
            <w:r w:rsidR="00152159">
              <w:rPr>
                <w:b/>
              </w:rPr>
              <w:t>mber 2024</w:t>
            </w:r>
          </w:p>
          <w:p w:rsidR="005573AE" w:rsidRDefault="005573AE" w:rsidP="005573AE">
            <w:pPr>
              <w:pStyle w:val="7Tablecopybulleted"/>
              <w:tabs>
                <w:tab w:val="clear" w:pos="360"/>
              </w:tabs>
              <w:spacing w:after="0"/>
              <w:ind w:left="680" w:hanging="170"/>
              <w:rPr>
                <w:rFonts w:cs="Arial"/>
                <w:szCs w:val="20"/>
              </w:rPr>
            </w:pPr>
            <w:r w:rsidRPr="00E95451">
              <w:rPr>
                <w:b/>
              </w:rPr>
              <w:t xml:space="preserve">Deadline to publish </w:t>
            </w:r>
            <w:hyperlink r:id="rId40" w:history="1">
              <w:r w:rsidRPr="00E95451">
                <w:rPr>
                  <w:rStyle w:val="Hyperlink"/>
                  <w:b/>
                </w:rPr>
                <w:t>admissions appeals</w:t>
              </w:r>
            </w:hyperlink>
            <w:r w:rsidR="00152159">
              <w:rPr>
                <w:b/>
              </w:rPr>
              <w:t xml:space="preserve"> timetable for 2023</w:t>
            </w:r>
            <w:r w:rsidRPr="00E95451">
              <w:rPr>
                <w:b/>
              </w:rPr>
              <w:t xml:space="preserve"> on </w:t>
            </w:r>
            <w:r>
              <w:rPr>
                <w:b/>
              </w:rPr>
              <w:t>your</w:t>
            </w:r>
            <w:r w:rsidRPr="00E95451">
              <w:rPr>
                <w:b/>
              </w:rPr>
              <w:t xml:space="preserve"> website</w:t>
            </w:r>
          </w:p>
        </w:tc>
      </w:tr>
      <w:tr w:rsidR="005573AE" w:rsidTr="00714EC4">
        <w:trPr>
          <w:trHeight w:val="129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041778" w:rsidRDefault="005573AE" w:rsidP="00714EC4">
            <w:pPr>
              <w:rPr>
                <w:rFonts w:cs="Arial"/>
                <w:sz w:val="24"/>
              </w:rPr>
            </w:pPr>
            <w:r>
              <w:rPr>
                <w:rFonts w:cs="Arial"/>
                <w:szCs w:val="16"/>
                <w:lang w:eastAsia="en-GB"/>
              </w:rPr>
              <w:t>1</w:t>
            </w:r>
            <w:r w:rsidRPr="00041778">
              <w:rPr>
                <w:rFonts w:cs="Arial"/>
                <w:szCs w:val="16"/>
                <w:lang w:eastAsia="en-GB"/>
              </w:rPr>
              <w:t xml:space="preserve"> March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152159" w:rsidP="00714EC4">
            <w:pPr>
              <w:rPr>
                <w:rFonts w:cs="Arial"/>
                <w:b/>
              </w:rPr>
            </w:pPr>
            <w:hyperlink r:id="rId41" w:history="1">
              <w:r w:rsidR="005573AE" w:rsidRPr="00795A2B">
                <w:rPr>
                  <w:rStyle w:val="Hyperlink"/>
                  <w:rFonts w:cs="Arial"/>
                  <w:szCs w:val="16"/>
                  <w:lang w:eastAsia="en-GB"/>
                </w:rPr>
                <w:t>National offer day</w:t>
              </w:r>
            </w:hyperlink>
            <w:r w:rsidR="005573AE">
              <w:rPr>
                <w:rFonts w:cs="Arial"/>
                <w:szCs w:val="16"/>
                <w:lang w:eastAsia="en-GB"/>
              </w:rPr>
              <w:t xml:space="preserve"> for secondary schools</w:t>
            </w:r>
          </w:p>
        </w:tc>
      </w:tr>
      <w:tr w:rsidR="005573AE" w:rsidTr="00714EC4">
        <w:trPr>
          <w:trHeight w:val="471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041778" w:rsidRDefault="005573AE" w:rsidP="00714EC4">
            <w:pPr>
              <w:rPr>
                <w:rFonts w:cs="Arial"/>
              </w:rPr>
            </w:pPr>
            <w:r w:rsidRPr="00041778">
              <w:rPr>
                <w:rFonts w:cs="Arial"/>
                <w:szCs w:val="16"/>
                <w:lang w:eastAsia="en-GB"/>
              </w:rPr>
              <w:t>March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E95451" w:rsidRDefault="005573AE" w:rsidP="00714EC4">
            <w:pPr>
              <w:pStyle w:val="Text"/>
              <w:spacing w:after="0"/>
              <w:rPr>
                <w:b/>
                <w:szCs w:val="16"/>
              </w:rPr>
            </w:pPr>
            <w:r w:rsidRPr="00B85269">
              <w:rPr>
                <w:b/>
                <w:highlight w:val="yellow"/>
              </w:rPr>
              <w:t>Schools that are their own admission authority</w:t>
            </w:r>
            <w:r>
              <w:rPr>
                <w:b/>
              </w:rPr>
              <w:t xml:space="preserve">: Deadline </w:t>
            </w:r>
            <w:r w:rsidRPr="00E95451">
              <w:rPr>
                <w:b/>
                <w:szCs w:val="16"/>
              </w:rPr>
              <w:t xml:space="preserve">to send a copy of </w:t>
            </w:r>
            <w:r>
              <w:rPr>
                <w:b/>
                <w:szCs w:val="16"/>
              </w:rPr>
              <w:t>your</w:t>
            </w:r>
            <w:r w:rsidRPr="00E95451">
              <w:rPr>
                <w:b/>
                <w:szCs w:val="16"/>
              </w:rPr>
              <w:t xml:space="preserve"> </w:t>
            </w:r>
            <w:hyperlink r:id="rId42" w:history="1">
              <w:r w:rsidRPr="00795A2B">
                <w:rPr>
                  <w:rStyle w:val="Hyperlink"/>
                  <w:b/>
                  <w:szCs w:val="16"/>
                </w:rPr>
                <w:t xml:space="preserve">admission arrangements to </w:t>
              </w:r>
              <w:r>
                <w:rPr>
                  <w:rStyle w:val="Hyperlink"/>
                  <w:b/>
                  <w:szCs w:val="16"/>
                </w:rPr>
                <w:t>your LA</w:t>
              </w:r>
            </w:hyperlink>
            <w:r>
              <w:rPr>
                <w:b/>
                <w:szCs w:val="16"/>
              </w:rPr>
              <w:t xml:space="preserve"> and publish the arrangements on your website</w:t>
            </w:r>
          </w:p>
        </w:tc>
      </w:tr>
      <w:tr w:rsidR="005573AE" w:rsidTr="00714EC4">
        <w:trPr>
          <w:trHeight w:val="219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041778" w:rsidRDefault="005573AE" w:rsidP="00714EC4">
            <w:pPr>
              <w:rPr>
                <w:rFonts w:cs="Arial"/>
                <w:szCs w:val="16"/>
                <w:lang w:eastAsia="en-GB"/>
              </w:rPr>
            </w:pPr>
            <w:r w:rsidRPr="00041778">
              <w:rPr>
                <w:rFonts w:cs="Arial"/>
                <w:szCs w:val="16"/>
                <w:lang w:eastAsia="en-GB"/>
              </w:rPr>
              <w:t>30 March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E95451" w:rsidRDefault="005573AE" w:rsidP="00714EC4">
            <w:pPr>
              <w:pStyle w:val="Text"/>
              <w:spacing w:after="0"/>
              <w:rPr>
                <w:rFonts w:eastAsia="MS Mincho"/>
                <w:b/>
                <w:szCs w:val="16"/>
              </w:rPr>
            </w:pPr>
            <w:r w:rsidRPr="00E95451">
              <w:rPr>
                <w:b/>
                <w:szCs w:val="16"/>
              </w:rPr>
              <w:t xml:space="preserve">Deadline to publish </w:t>
            </w:r>
            <w:hyperlink r:id="rId43" w:history="1">
              <w:r w:rsidRPr="00E95451">
                <w:rPr>
                  <w:rStyle w:val="Hyperlink"/>
                  <w:b/>
                  <w:szCs w:val="16"/>
                </w:rPr>
                <w:t>gender pay gap information</w:t>
              </w:r>
            </w:hyperlink>
            <w:r>
              <w:rPr>
                <w:b/>
                <w:szCs w:val="16"/>
              </w:rPr>
              <w:t xml:space="preserve"> if applicable</w:t>
            </w:r>
          </w:p>
        </w:tc>
      </w:tr>
      <w:tr w:rsidR="005573AE" w:rsidTr="00714EC4">
        <w:trPr>
          <w:trHeight w:val="57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Pr="00041778" w:rsidRDefault="005573AE" w:rsidP="00714EC4">
            <w:pPr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041778">
              <w:rPr>
                <w:rFonts w:cs="Arial"/>
              </w:rPr>
              <w:t xml:space="preserve"> March 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Pr="00E95451" w:rsidRDefault="005573AE" w:rsidP="00714EC4">
            <w:pPr>
              <w:rPr>
                <w:rFonts w:cs="Arial"/>
                <w:b/>
                <w:szCs w:val="16"/>
              </w:rPr>
            </w:pPr>
            <w:r w:rsidRPr="00E95451">
              <w:rPr>
                <w:rFonts w:cs="Arial"/>
                <w:b/>
                <w:szCs w:val="16"/>
              </w:rPr>
              <w:t xml:space="preserve">Deadline for submission of </w:t>
            </w:r>
            <w:hyperlink r:id="rId44" w:history="1">
              <w:r>
                <w:rPr>
                  <w:rStyle w:val="Hyperlink"/>
                  <w:rFonts w:cs="Arial"/>
                  <w:b/>
                  <w:szCs w:val="16"/>
                </w:rPr>
                <w:t>Sc</w:t>
              </w:r>
              <w:r w:rsidRPr="00E95451">
                <w:rPr>
                  <w:rStyle w:val="Hyperlink"/>
                  <w:rFonts w:cs="Arial"/>
                  <w:b/>
                  <w:szCs w:val="16"/>
                </w:rPr>
                <w:t xml:space="preserve">hools </w:t>
              </w:r>
              <w:r>
                <w:rPr>
                  <w:rStyle w:val="Hyperlink"/>
                  <w:rFonts w:cs="Arial"/>
                  <w:b/>
                  <w:szCs w:val="16"/>
                </w:rPr>
                <w:t>F</w:t>
              </w:r>
              <w:r w:rsidRPr="00E95451">
                <w:rPr>
                  <w:rStyle w:val="Hyperlink"/>
                  <w:rFonts w:cs="Arial"/>
                  <w:b/>
                  <w:szCs w:val="16"/>
                </w:rPr>
                <w:t xml:space="preserve">inancial </w:t>
              </w:r>
              <w:r>
                <w:rPr>
                  <w:rStyle w:val="Hyperlink"/>
                  <w:rFonts w:cs="Arial"/>
                  <w:b/>
                  <w:szCs w:val="16"/>
                </w:rPr>
                <w:t>Value S</w:t>
              </w:r>
              <w:r w:rsidRPr="00E95451">
                <w:rPr>
                  <w:rStyle w:val="Hyperlink"/>
                  <w:rFonts w:cs="Arial"/>
                  <w:b/>
                  <w:szCs w:val="16"/>
                </w:rPr>
                <w:t>tandard</w:t>
              </w:r>
            </w:hyperlink>
            <w:r w:rsidRPr="00E95451">
              <w:rPr>
                <w:rFonts w:cs="Arial"/>
                <w:b/>
                <w:szCs w:val="16"/>
              </w:rPr>
              <w:t xml:space="preserve"> (SFVS) (in most cases – check with your </w:t>
            </w:r>
            <w:r>
              <w:rPr>
                <w:rFonts w:cs="Arial"/>
                <w:b/>
                <w:szCs w:val="16"/>
              </w:rPr>
              <w:t>LA</w:t>
            </w:r>
            <w:r w:rsidRPr="00E95451">
              <w:rPr>
                <w:rFonts w:cs="Arial"/>
                <w:b/>
                <w:szCs w:val="16"/>
              </w:rPr>
              <w:t>)</w:t>
            </w:r>
          </w:p>
        </w:tc>
      </w:tr>
      <w:tr w:rsidR="005573AE" w:rsidTr="00714EC4">
        <w:trPr>
          <w:trHeight w:val="35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041778" w:rsidRDefault="005573AE" w:rsidP="00714EC4">
            <w:pPr>
              <w:rPr>
                <w:rFonts w:cs="Arial"/>
              </w:rPr>
            </w:pPr>
            <w:r>
              <w:rPr>
                <w:rFonts w:cs="Arial"/>
              </w:rPr>
              <w:t>1 April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5573AE" w:rsidP="00714EC4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Financial year begins for maintained schools</w:t>
            </w:r>
          </w:p>
        </w:tc>
      </w:tr>
      <w:tr w:rsidR="005573AE" w:rsidTr="00714EC4">
        <w:trPr>
          <w:trHeight w:val="106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5573AE" w:rsidP="00714EC4">
            <w:pPr>
              <w:rPr>
                <w:rFonts w:cs="Arial"/>
              </w:rPr>
            </w:pPr>
            <w:r>
              <w:rPr>
                <w:rFonts w:cs="Arial"/>
              </w:rPr>
              <w:t>April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E95451" w:rsidRDefault="005573AE" w:rsidP="00714EC4">
            <w:pPr>
              <w:rPr>
                <w:rFonts w:cs="Arial"/>
                <w:b/>
                <w:szCs w:val="16"/>
              </w:rPr>
            </w:pPr>
            <w:r w:rsidRPr="00E95451">
              <w:rPr>
                <w:b/>
              </w:rPr>
              <w:t xml:space="preserve">Deadline for updating information on how your school is complying with the </w:t>
            </w:r>
            <w:hyperlink r:id="rId45" w:history="1">
              <w:r w:rsidRPr="009025A0">
                <w:rPr>
                  <w:rStyle w:val="Hyperlink"/>
                  <w:b/>
                </w:rPr>
                <w:t>Public Sector Equality Duty</w:t>
              </w:r>
            </w:hyperlink>
            <w:r w:rsidRPr="00E95451">
              <w:rPr>
                <w:b/>
              </w:rPr>
              <w:t xml:space="preserve"> (PSED) (in most cases – schools first had to publish this by 6 April 2012 and it has to be updated at least annually, </w:t>
            </w:r>
            <w:r w:rsidRPr="00E95451">
              <w:rPr>
                <w:b/>
              </w:rPr>
              <w:lastRenderedPageBreak/>
              <w:t>with equality objectives needing to be published at least once every 4 years)</w:t>
            </w:r>
          </w:p>
        </w:tc>
      </w:tr>
    </w:tbl>
    <w:p w:rsidR="005573AE" w:rsidRDefault="005573AE" w:rsidP="005573AE"/>
    <w:p w:rsidR="005573AE" w:rsidRDefault="005573AE" w:rsidP="005573AE"/>
    <w:p w:rsidR="005573AE" w:rsidRDefault="005573AE" w:rsidP="005573AE">
      <w:pPr>
        <w:pStyle w:val="2Subheadpink"/>
      </w:pPr>
      <w:r>
        <w:t>Summer term tasks</w:t>
      </w:r>
    </w:p>
    <w:p w:rsidR="005573AE" w:rsidRDefault="005573AE" w:rsidP="005573AE">
      <w:pPr>
        <w:pStyle w:val="1bodycopyTheKey"/>
        <w:spacing w:after="200"/>
      </w:pPr>
      <w:r w:rsidRPr="00AC470A">
        <w:rPr>
          <w:lang w:val="en-GB"/>
        </w:rPr>
        <w:t xml:space="preserve">Statutory tasks are in </w:t>
      </w:r>
      <w:r w:rsidRPr="008A22BF">
        <w:rPr>
          <w:b/>
          <w:lang w:val="en-GB"/>
        </w:rPr>
        <w:t>bold</w:t>
      </w:r>
      <w:r w:rsidRPr="008A22BF">
        <w:rPr>
          <w:lang w:val="en-GB"/>
        </w:rPr>
        <w:t xml:space="preserve"> – where these relate to specific dates/deadlines, see the table </w:t>
      </w:r>
      <w:r>
        <w:rPr>
          <w:lang w:val="en-GB"/>
        </w:rPr>
        <w:t>d</w:t>
      </w:r>
      <w:r w:rsidRPr="008A22BF">
        <w:rPr>
          <w:lang w:val="en-GB"/>
        </w:rPr>
        <w:t>irectly below</w:t>
      </w:r>
      <w:r>
        <w:rPr>
          <w:lang w:val="en-GB"/>
        </w:rPr>
        <w:t xml:space="preserve"> this one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616"/>
        <w:gridCol w:w="6517"/>
        <w:gridCol w:w="7290"/>
      </w:tblGrid>
      <w:tr w:rsidR="005573AE" w:rsidTr="00714EC4">
        <w:trPr>
          <w:cantSplit/>
          <w:trHeight w:val="243"/>
          <w:tblHeader/>
        </w:trPr>
        <w:tc>
          <w:tcPr>
            <w:tcW w:w="7133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</w:tcBorders>
            <w:shd w:val="clear" w:color="auto" w:fill="12263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Heading"/>
              <w:rPr>
                <w:caps/>
              </w:rPr>
            </w:pPr>
            <w:r>
              <w:rPr>
                <w:caps/>
              </w:rPr>
              <w:t>task</w:t>
            </w:r>
          </w:p>
        </w:tc>
        <w:tc>
          <w:tcPr>
            <w:tcW w:w="7290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</w:tcBorders>
            <w:shd w:val="clear" w:color="auto" w:fill="12263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Heading"/>
              <w:rPr>
                <w:caps/>
              </w:rPr>
            </w:pPr>
            <w:r>
              <w:rPr>
                <w:caps/>
              </w:rPr>
              <w:t>notes</w:t>
            </w:r>
          </w:p>
        </w:tc>
      </w:tr>
      <w:tr w:rsidR="005573AE" w:rsidTr="00714EC4">
        <w:trPr>
          <w:trHeight w:val="433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Pr="00722E7A" w:rsidRDefault="005573AE" w:rsidP="00714EC4">
            <w:pPr>
              <w:pStyle w:val="7Tablebodycopy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Make sure your school’s </w:t>
            </w:r>
            <w:hyperlink r:id="rId46" w:history="1">
              <w:r w:rsidRPr="000C23C1">
                <w:rPr>
                  <w:rStyle w:val="Hyperlink"/>
                  <w:rFonts w:eastAsia="Times New Roman"/>
                  <w:b/>
                  <w:szCs w:val="20"/>
                  <w:lang w:eastAsia="en-GB"/>
                </w:rPr>
                <w:t>consistent financial reporting (CFR) return</w:t>
              </w:r>
            </w:hyperlink>
            <w:r w:rsidRPr="00722E7A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 xml:space="preserve">is completed and </w:t>
            </w:r>
            <w:r w:rsidRPr="00722E7A">
              <w:rPr>
                <w:b/>
                <w:lang w:eastAsia="en-GB"/>
              </w:rPr>
              <w:t>submit</w:t>
            </w:r>
            <w:r>
              <w:rPr>
                <w:b/>
                <w:lang w:eastAsia="en-GB"/>
              </w:rPr>
              <w:t>ted</w:t>
            </w:r>
            <w:r w:rsidRPr="00722E7A">
              <w:rPr>
                <w:b/>
                <w:lang w:eastAsia="en-GB"/>
              </w:rPr>
              <w:t xml:space="preserve"> by the deadline set by your LA 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</w:p>
        </w:tc>
      </w:tr>
      <w:tr w:rsidR="005573AE" w:rsidTr="00714EC4">
        <w:trPr>
          <w:trHeight w:val="1018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copybulleted"/>
              <w:numPr>
                <w:ilvl w:val="0"/>
                <w:numId w:val="0"/>
              </w:numPr>
            </w:pPr>
            <w:r>
              <w:t>Review the impact of the:</w:t>
            </w:r>
          </w:p>
          <w:p w:rsidR="005573AE" w:rsidRDefault="005573AE" w:rsidP="005573AE">
            <w:pPr>
              <w:pStyle w:val="7Tablecopybulleted"/>
              <w:tabs>
                <w:tab w:val="clear" w:pos="360"/>
              </w:tabs>
              <w:ind w:left="680" w:hanging="170"/>
            </w:pPr>
            <w:r>
              <w:t>Pupil premium</w:t>
            </w:r>
          </w:p>
          <w:p w:rsidR="005573AE" w:rsidRDefault="005573AE" w:rsidP="005573AE">
            <w:pPr>
              <w:pStyle w:val="7Tablecopybulleted"/>
              <w:tabs>
                <w:tab w:val="clear" w:pos="360"/>
              </w:tabs>
              <w:ind w:left="680" w:hanging="170"/>
              <w:rPr>
                <w:lang w:eastAsia="en-GB"/>
              </w:rPr>
            </w:pPr>
            <w:r>
              <w:t>PE and sport premium (primary schools)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</w:p>
        </w:tc>
      </w:tr>
      <w:tr w:rsidR="005573AE" w:rsidTr="00714EC4">
        <w:trPr>
          <w:trHeight w:val="136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  <w:spacing w:after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  <w:rPr>
                <w:lang w:eastAsia="en-GB"/>
              </w:rPr>
            </w:pPr>
            <w:r>
              <w:rPr>
                <w:lang w:eastAsia="en-GB"/>
              </w:rPr>
              <w:t>Review the school strategy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</w:pPr>
          </w:p>
        </w:tc>
      </w:tr>
      <w:tr w:rsidR="005573AE" w:rsidTr="00714EC4">
        <w:trPr>
          <w:trHeight w:val="118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  <w:spacing w:after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Conduct a </w:t>
            </w:r>
            <w:hyperlink r:id="rId47" w:history="1">
              <w:r w:rsidRPr="009E526F">
                <w:rPr>
                  <w:rStyle w:val="Hyperlink"/>
                  <w:lang w:eastAsia="en-GB"/>
                </w:rPr>
                <w:t>governing board self-evaluation</w:t>
              </w:r>
            </w:hyperlink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</w:pPr>
          </w:p>
        </w:tc>
      </w:tr>
      <w:tr w:rsidR="005573AE" w:rsidTr="00714EC4">
        <w:trPr>
          <w:trHeight w:val="190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  <w:spacing w:after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Conduct a </w:t>
            </w:r>
            <w:hyperlink r:id="rId48" w:history="1">
              <w:r w:rsidRPr="00BB132D">
                <w:rPr>
                  <w:rStyle w:val="Hyperlink"/>
                  <w:lang w:eastAsia="en-GB"/>
                </w:rPr>
                <w:t>governing board skills audit</w:t>
              </w:r>
            </w:hyperlink>
            <w:r>
              <w:rPr>
                <w:lang w:eastAsia="en-GB"/>
              </w:rPr>
              <w:t xml:space="preserve"> to inform recruitment for next year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spacing w:after="0"/>
            </w:pPr>
          </w:p>
        </w:tc>
      </w:tr>
      <w:tr w:rsidR="005573AE" w:rsidTr="00714EC4">
        <w:trPr>
          <w:trHeight w:val="406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rPr>
                <w:lang w:eastAsia="en-GB"/>
              </w:rPr>
            </w:pPr>
            <w:r>
              <w:rPr>
                <w:lang w:eastAsia="en-GB"/>
              </w:rPr>
              <w:t>Review attendance of pupils, staff and governors over the academic year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</w:p>
        </w:tc>
      </w:tr>
      <w:tr w:rsidR="005573AE" w:rsidTr="00714EC4">
        <w:trPr>
          <w:trHeight w:val="100"/>
        </w:trPr>
        <w:tc>
          <w:tcPr>
            <w:tcW w:w="61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3AE" w:rsidRDefault="005573AE" w:rsidP="00714EC4">
            <w:pPr>
              <w:pStyle w:val="7Tablebodycopy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517" w:type="dxa"/>
            <w:tcBorders>
              <w:top w:val="single" w:sz="4" w:space="0" w:color="B9B9B9"/>
              <w:left w:val="nil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  <w:rPr>
                <w:lang w:eastAsia="en-GB"/>
              </w:rPr>
            </w:pPr>
            <w:r>
              <w:rPr>
                <w:lang w:eastAsia="en-GB"/>
              </w:rPr>
              <w:t>Review behaviour incidence and pupil exclusions for the year</w:t>
            </w:r>
          </w:p>
        </w:tc>
        <w:tc>
          <w:tcPr>
            <w:tcW w:w="729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573AE" w:rsidRDefault="005573AE" w:rsidP="00714EC4">
            <w:pPr>
              <w:pStyle w:val="7Tablebodycopy"/>
            </w:pPr>
          </w:p>
        </w:tc>
      </w:tr>
    </w:tbl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Default="005573AE" w:rsidP="005573AE">
      <w:pPr>
        <w:pStyle w:val="3Bulletedcopyblue"/>
        <w:numPr>
          <w:ilvl w:val="0"/>
          <w:numId w:val="0"/>
        </w:num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57"/>
        <w:gridCol w:w="7275"/>
      </w:tblGrid>
      <w:tr w:rsidR="005573AE" w:rsidTr="00714EC4">
        <w:trPr>
          <w:trHeight w:val="420"/>
        </w:trPr>
        <w:tc>
          <w:tcPr>
            <w:tcW w:w="1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263F"/>
            <w:vAlign w:val="center"/>
            <w:hideMark/>
          </w:tcPr>
          <w:p w:rsidR="005573AE" w:rsidRDefault="005573AE" w:rsidP="00714EC4">
            <w:pPr>
              <w:pStyle w:val="7TableHeading"/>
              <w:rPr>
                <w:szCs w:val="24"/>
              </w:rPr>
            </w:pPr>
            <w:r>
              <w:t>KEY DATES AND DEADLINES</w:t>
            </w:r>
          </w:p>
        </w:tc>
      </w:tr>
      <w:tr w:rsidR="005573AE" w:rsidTr="00714EC4">
        <w:trPr>
          <w:trHeight w:val="17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Pr="002857E9" w:rsidRDefault="005573AE" w:rsidP="00714EC4">
            <w:pPr>
              <w:rPr>
                <w:rFonts w:cs="Arial"/>
              </w:rPr>
            </w:pPr>
            <w:r w:rsidRPr="002857E9">
              <w:rPr>
                <w:rFonts w:cs="Arial"/>
              </w:rPr>
              <w:t>April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152159" w:rsidP="00714EC4">
            <w:pPr>
              <w:spacing w:before="60" w:line="256" w:lineRule="auto"/>
              <w:rPr>
                <w:rFonts w:cs="Arial"/>
                <w:szCs w:val="20"/>
              </w:rPr>
            </w:pPr>
            <w:hyperlink r:id="rId49" w:history="1">
              <w:r w:rsidR="005573AE" w:rsidRPr="000340A1">
                <w:rPr>
                  <w:rStyle w:val="Hyperlink"/>
                  <w:rFonts w:cs="Arial"/>
                  <w:szCs w:val="20"/>
                </w:rPr>
                <w:t>National offer day</w:t>
              </w:r>
            </w:hyperlink>
            <w:r w:rsidR="005573AE">
              <w:rPr>
                <w:rFonts w:cs="Arial"/>
                <w:szCs w:val="20"/>
              </w:rPr>
              <w:t xml:space="preserve"> for primary schools</w:t>
            </w:r>
          </w:p>
        </w:tc>
      </w:tr>
      <w:tr w:rsidR="005573AE" w:rsidTr="00714EC4">
        <w:trPr>
          <w:trHeight w:val="69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Pr="002857E9" w:rsidRDefault="005573AE" w:rsidP="00714EC4">
            <w:pPr>
              <w:rPr>
                <w:rFonts w:cs="Arial"/>
              </w:rPr>
            </w:pPr>
            <w:r w:rsidRPr="002857E9">
              <w:rPr>
                <w:rFonts w:cs="Arial"/>
              </w:rPr>
              <w:t>30 April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AE" w:rsidRDefault="005573AE" w:rsidP="00714EC4">
            <w:pPr>
              <w:spacing w:line="25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Headteachers who wish to leave at the end of the summer term must have handed in their resignation by this date (check your headteacher’s contract as this may vary) </w:t>
            </w:r>
          </w:p>
        </w:tc>
      </w:tr>
      <w:tr w:rsidR="005573AE" w:rsidTr="00714EC4">
        <w:trPr>
          <w:trHeight w:val="323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2857E9" w:rsidRDefault="00152159" w:rsidP="00714EC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5573AE">
              <w:rPr>
                <w:rFonts w:cs="Arial"/>
              </w:rPr>
              <w:t>May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152159" w:rsidP="00714EC4">
            <w:pPr>
              <w:spacing w:line="256" w:lineRule="auto"/>
              <w:rPr>
                <w:rFonts w:cs="Arial"/>
                <w:szCs w:val="20"/>
              </w:rPr>
            </w:pPr>
            <w:hyperlink r:id="rId50" w:anchor="academic-year-1" w:history="1">
              <w:r w:rsidR="005573AE" w:rsidRPr="00586E3F">
                <w:rPr>
                  <w:rStyle w:val="Hyperlink"/>
                  <w:rFonts w:cs="Arial"/>
                  <w:szCs w:val="20"/>
                </w:rPr>
                <w:t>KS1 test period</w:t>
              </w:r>
            </w:hyperlink>
            <w:r w:rsidR="005573AE" w:rsidRPr="00AC470A">
              <w:rPr>
                <w:rFonts w:cs="Arial"/>
                <w:szCs w:val="20"/>
              </w:rPr>
              <w:t xml:space="preserve"> begins</w:t>
            </w:r>
          </w:p>
        </w:tc>
      </w:tr>
      <w:tr w:rsidR="005573AE" w:rsidTr="00714EC4">
        <w:trPr>
          <w:trHeight w:val="129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2857E9" w:rsidRDefault="005573AE" w:rsidP="00714EC4">
            <w:pPr>
              <w:rPr>
                <w:rFonts w:cs="Arial"/>
              </w:rPr>
            </w:pPr>
            <w:r>
              <w:rPr>
                <w:rFonts w:cs="Arial"/>
              </w:rPr>
              <w:t xml:space="preserve">May 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152159" w:rsidP="00714EC4">
            <w:pPr>
              <w:spacing w:line="256" w:lineRule="auto"/>
              <w:rPr>
                <w:rFonts w:cs="Arial"/>
                <w:szCs w:val="20"/>
              </w:rPr>
            </w:pPr>
            <w:hyperlink r:id="rId51" w:anchor="academic-year-1" w:history="1">
              <w:r w:rsidR="005573AE" w:rsidRPr="00F76E10">
                <w:rPr>
                  <w:rStyle w:val="Hyperlink"/>
                  <w:rFonts w:cs="Arial"/>
                  <w:szCs w:val="20"/>
                </w:rPr>
                <w:t>KS2 tes</w:t>
              </w:r>
              <w:r w:rsidR="005573AE">
                <w:rPr>
                  <w:rStyle w:val="Hyperlink"/>
                  <w:rFonts w:cs="Arial"/>
                  <w:szCs w:val="20"/>
                </w:rPr>
                <w:t>ts</w:t>
              </w:r>
            </w:hyperlink>
            <w:r w:rsidR="005573AE">
              <w:rPr>
                <w:rFonts w:cs="Arial"/>
                <w:szCs w:val="20"/>
              </w:rPr>
              <w:t xml:space="preserve"> week begins</w:t>
            </w:r>
          </w:p>
        </w:tc>
      </w:tr>
      <w:tr w:rsidR="005573AE" w:rsidTr="00714EC4">
        <w:trPr>
          <w:trHeight w:val="147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2857E9" w:rsidRDefault="005573AE" w:rsidP="00714EC4">
            <w:pPr>
              <w:rPr>
                <w:rFonts w:cs="Arial"/>
              </w:rPr>
            </w:pPr>
            <w:r>
              <w:rPr>
                <w:rFonts w:cs="Arial"/>
              </w:rPr>
              <w:t>May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E95451" w:rsidRDefault="00152159" w:rsidP="00714EC4">
            <w:pPr>
              <w:pStyle w:val="7Tablecopybulleted"/>
              <w:numPr>
                <w:ilvl w:val="0"/>
                <w:numId w:val="0"/>
              </w:numPr>
              <w:rPr>
                <w:b/>
                <w:highlight w:val="yellow"/>
              </w:rPr>
            </w:pPr>
            <w:hyperlink r:id="rId52" w:history="1">
              <w:r w:rsidR="005573AE" w:rsidRPr="00F76E10">
                <w:rPr>
                  <w:rStyle w:val="Hyperlink"/>
                  <w:b/>
                </w:rPr>
                <w:t xml:space="preserve">Summer </w:t>
              </w:r>
              <w:r w:rsidR="005573AE">
                <w:rPr>
                  <w:rStyle w:val="Hyperlink"/>
                  <w:b/>
                </w:rPr>
                <w:t xml:space="preserve">school </w:t>
              </w:r>
              <w:r w:rsidR="005573AE" w:rsidRPr="00F76E10">
                <w:rPr>
                  <w:rStyle w:val="Hyperlink"/>
                  <w:b/>
                </w:rPr>
                <w:t>census day</w:t>
              </w:r>
            </w:hyperlink>
          </w:p>
        </w:tc>
      </w:tr>
      <w:tr w:rsidR="005573AE" w:rsidTr="00714EC4">
        <w:trPr>
          <w:trHeight w:val="78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2857E9" w:rsidRDefault="005573AE" w:rsidP="00714EC4">
            <w:pPr>
              <w:rPr>
                <w:rFonts w:cs="Arial"/>
                <w:sz w:val="24"/>
              </w:rPr>
            </w:pPr>
            <w:r w:rsidRPr="002857E9">
              <w:rPr>
                <w:rFonts w:cs="Arial"/>
                <w:szCs w:val="16"/>
                <w:lang w:eastAsia="en-GB"/>
              </w:rPr>
              <w:t>31 May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5573AE" w:rsidP="00714EC4">
            <w:pPr>
              <w:rPr>
                <w:rFonts w:cs="Arial"/>
                <w:szCs w:val="16"/>
                <w:lang w:eastAsia="en-GB"/>
              </w:rPr>
            </w:pPr>
            <w:r>
              <w:rPr>
                <w:rFonts w:cs="Arial"/>
                <w:szCs w:val="16"/>
                <w:lang w:eastAsia="en-GB"/>
              </w:rPr>
              <w:t>Deputy headteachers who wish to leave at the end of the summer term must have handed in their resignation by this date</w:t>
            </w:r>
            <w:r>
              <w:rPr>
                <w:szCs w:val="16"/>
                <w:lang w:eastAsia="en-GB"/>
              </w:rPr>
              <w:t xml:space="preserve"> </w:t>
            </w:r>
            <w:r>
              <w:rPr>
                <w:rFonts w:cs="Arial"/>
                <w:szCs w:val="20"/>
              </w:rPr>
              <w:t>(check your deputy</w:t>
            </w:r>
            <w:r>
              <w:t xml:space="preserve"> </w:t>
            </w:r>
            <w:r>
              <w:rPr>
                <w:rFonts w:cs="Arial"/>
                <w:szCs w:val="20"/>
              </w:rPr>
              <w:t>headteacher’s contract as this may vary)</w:t>
            </w:r>
          </w:p>
        </w:tc>
      </w:tr>
      <w:tr w:rsidR="005573AE" w:rsidTr="00714EC4">
        <w:trPr>
          <w:trHeight w:val="102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2857E9" w:rsidRDefault="005573AE" w:rsidP="00714EC4">
            <w:pPr>
              <w:rPr>
                <w:rFonts w:cs="Arial"/>
                <w:sz w:val="24"/>
              </w:rPr>
            </w:pPr>
            <w:r w:rsidRPr="002857E9">
              <w:rPr>
                <w:rFonts w:cs="Arial"/>
                <w:szCs w:val="16"/>
                <w:lang w:eastAsia="en-GB"/>
              </w:rPr>
              <w:t>June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Default="00152159" w:rsidP="00714EC4">
            <w:pPr>
              <w:pStyle w:val="Text"/>
              <w:spacing w:after="0"/>
              <w:rPr>
                <w:szCs w:val="16"/>
              </w:rPr>
            </w:pPr>
            <w:hyperlink r:id="rId53" w:anchor="academic-year-1" w:history="1">
              <w:r w:rsidR="005573AE" w:rsidRPr="0020739C">
                <w:rPr>
                  <w:rStyle w:val="Hyperlink"/>
                  <w:szCs w:val="16"/>
                </w:rPr>
                <w:t>Phonics screening check week</w:t>
              </w:r>
            </w:hyperlink>
            <w:r w:rsidR="005573AE">
              <w:rPr>
                <w:szCs w:val="16"/>
              </w:rPr>
              <w:t xml:space="preserve"> begins</w:t>
            </w:r>
          </w:p>
        </w:tc>
      </w:tr>
      <w:tr w:rsidR="005573AE" w:rsidTr="00714EC4">
        <w:trPr>
          <w:trHeight w:val="147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2857E9" w:rsidRDefault="005573AE" w:rsidP="00714EC4">
            <w:pPr>
              <w:rPr>
                <w:rFonts w:cs="Arial"/>
              </w:rPr>
            </w:pPr>
            <w:r w:rsidRPr="002857E9">
              <w:rPr>
                <w:rFonts w:cs="Arial"/>
              </w:rPr>
              <w:t xml:space="preserve">June 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AE" w:rsidRPr="00E95451" w:rsidRDefault="005573AE" w:rsidP="00714EC4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Summer</w:t>
            </w:r>
            <w:r w:rsidRPr="00E95451">
              <w:rPr>
                <w:rFonts w:cs="Arial"/>
                <w:b/>
                <w:szCs w:val="16"/>
              </w:rPr>
              <w:t xml:space="preserve"> census return</w:t>
            </w:r>
            <w:r>
              <w:rPr>
                <w:rFonts w:cs="Arial"/>
                <w:b/>
                <w:szCs w:val="16"/>
              </w:rPr>
              <w:t xml:space="preserve"> deadline</w:t>
            </w:r>
          </w:p>
        </w:tc>
      </w:tr>
    </w:tbl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Default="005573AE" w:rsidP="005573AE">
      <w:pPr>
        <w:pStyle w:val="3Bulletedcopyblue"/>
        <w:numPr>
          <w:ilvl w:val="0"/>
          <w:numId w:val="0"/>
        </w:numPr>
      </w:pPr>
    </w:p>
    <w:p w:rsidR="005573AE" w:rsidRPr="003A5B8A" w:rsidRDefault="005573AE" w:rsidP="005573AE"/>
    <w:p w:rsidR="009B08E8" w:rsidRDefault="009B08E8">
      <w:pPr>
        <w:rPr>
          <w:lang w:val="en-US"/>
        </w:rPr>
      </w:pPr>
    </w:p>
    <w:p w:rsidR="009B08E8" w:rsidRDefault="009B08E8">
      <w:pPr>
        <w:rPr>
          <w:lang w:val="en-US"/>
        </w:rPr>
      </w:pPr>
    </w:p>
    <w:p w:rsidR="009B08E8" w:rsidRDefault="009B08E8">
      <w:pPr>
        <w:rPr>
          <w:lang w:val="en-US"/>
        </w:rPr>
      </w:pPr>
    </w:p>
    <w:p w:rsidR="009B08E8" w:rsidRDefault="009B08E8">
      <w:pPr>
        <w:rPr>
          <w:lang w:val="en-US"/>
        </w:rPr>
      </w:pPr>
    </w:p>
    <w:p w:rsidR="009B08E8" w:rsidRDefault="009B08E8">
      <w:pPr>
        <w:rPr>
          <w:lang w:val="en-US"/>
        </w:rPr>
      </w:pPr>
    </w:p>
    <w:p w:rsidR="009B08E8" w:rsidRDefault="009B08E8">
      <w:pPr>
        <w:rPr>
          <w:rFonts w:cs="Arial"/>
          <w:sz w:val="24"/>
        </w:rPr>
      </w:pPr>
    </w:p>
    <w:p w:rsidR="009B08E8" w:rsidRDefault="009B08E8">
      <w:pPr>
        <w:rPr>
          <w:rFonts w:cs="Arial"/>
          <w:sz w:val="24"/>
        </w:rPr>
      </w:pPr>
    </w:p>
    <w:p w:rsidR="00A5498F" w:rsidRDefault="00A5498F" w:rsidP="00A5498F">
      <w:pPr>
        <w:pStyle w:val="Heading1"/>
        <w:jc w:val="center"/>
        <w:rPr>
          <w:rFonts w:asciiTheme="minorHAnsi" w:hAnsiTheme="minorHAnsi"/>
          <w:sz w:val="44"/>
          <w:szCs w:val="44"/>
        </w:rPr>
      </w:pPr>
    </w:p>
    <w:sectPr w:rsidR="00A5498F" w:rsidSect="005573AE">
      <w:pgSz w:w="16838" w:h="11906" w:orient="landscape"/>
      <w:pgMar w:top="851" w:right="540" w:bottom="1440" w:left="540" w:header="706" w:footer="706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E8" w:rsidRDefault="0077746B">
      <w:r>
        <w:separator/>
      </w:r>
    </w:p>
  </w:endnote>
  <w:endnote w:type="continuationSeparator" w:id="0">
    <w:p w:rsidR="009B08E8" w:rsidRDefault="0077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E8" w:rsidRDefault="0077746B">
      <w:r>
        <w:separator/>
      </w:r>
    </w:p>
  </w:footnote>
  <w:footnote w:type="continuationSeparator" w:id="0">
    <w:p w:rsidR="009B08E8" w:rsidRDefault="0077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1pt;height:332.35pt" o:bullet="t">
        <v:imagedata r:id="rId1" o:title="TK_LOGO_POINTER_RGB_bullet_blue"/>
      </v:shape>
    </w:pict>
  </w:numPicBullet>
  <w:abstractNum w:abstractNumId="0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47942CD"/>
    <w:multiLevelType w:val="hybridMultilevel"/>
    <w:tmpl w:val="31D41E84"/>
    <w:lvl w:ilvl="0" w:tplc="9F1C63DA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  <w:sz w:val="24"/>
        <w:szCs w:val="24"/>
      </w:rPr>
    </w:lvl>
    <w:lvl w:ilvl="1" w:tplc="0C7661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" w:eastAsia="Times New Roman" w:hAnsi="Gill San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FF6825"/>
    <w:multiLevelType w:val="hybridMultilevel"/>
    <w:tmpl w:val="F0E8B242"/>
    <w:lvl w:ilvl="0" w:tplc="08090001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106BD"/>
    <w:multiLevelType w:val="hybridMultilevel"/>
    <w:tmpl w:val="6A56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17D7E"/>
    <w:multiLevelType w:val="singleLevel"/>
    <w:tmpl w:val="2B14E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21FA33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4FF1162"/>
    <w:multiLevelType w:val="hybridMultilevel"/>
    <w:tmpl w:val="960E1806"/>
    <w:lvl w:ilvl="0" w:tplc="4198F5A4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6016DE"/>
    <w:multiLevelType w:val="hybridMultilevel"/>
    <w:tmpl w:val="DDAEF542"/>
    <w:lvl w:ilvl="0" w:tplc="564AD5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00BF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F3A12"/>
    <w:multiLevelType w:val="hybridMultilevel"/>
    <w:tmpl w:val="76AACB0C"/>
    <w:lvl w:ilvl="0" w:tplc="0EE6FE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E76D8"/>
    <w:multiLevelType w:val="hybridMultilevel"/>
    <w:tmpl w:val="A33E108A"/>
    <w:lvl w:ilvl="0" w:tplc="04090001">
      <w:start w:val="1"/>
      <w:numFmt w:val="bullet"/>
      <w:pStyle w:val="List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A7417"/>
    <w:multiLevelType w:val="hybridMultilevel"/>
    <w:tmpl w:val="E4B8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E40E6"/>
    <w:multiLevelType w:val="hybridMultilevel"/>
    <w:tmpl w:val="CC429AF8"/>
    <w:lvl w:ilvl="0" w:tplc="4198F5A4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AD5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36474F"/>
    <w:multiLevelType w:val="hybridMultilevel"/>
    <w:tmpl w:val="C6568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001E1"/>
    <w:multiLevelType w:val="hybridMultilevel"/>
    <w:tmpl w:val="F39A0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26"/>
  </w:num>
  <w:num w:numId="3">
    <w:abstractNumId w:val="17"/>
  </w:num>
  <w:num w:numId="4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24"/>
  </w:num>
  <w:num w:numId="8">
    <w:abstractNumId w:val="25"/>
  </w:num>
  <w:num w:numId="9">
    <w:abstractNumId w:val="16"/>
  </w:num>
  <w:num w:numId="10">
    <w:abstractNumId w:val="23"/>
  </w:num>
  <w:num w:numId="11">
    <w:abstractNumId w:val="22"/>
  </w:num>
  <w:num w:numId="12">
    <w:abstractNumId w:val="21"/>
  </w:num>
  <w:num w:numId="13">
    <w:abstractNumId w:val="0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5"/>
  </w:num>
  <w:num w:numId="27">
    <w:abstractNumId w:val="2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E8"/>
    <w:rsid w:val="000433B2"/>
    <w:rsid w:val="00125582"/>
    <w:rsid w:val="00152159"/>
    <w:rsid w:val="003A38E8"/>
    <w:rsid w:val="003B4AEC"/>
    <w:rsid w:val="004975E1"/>
    <w:rsid w:val="005573AE"/>
    <w:rsid w:val="006F3882"/>
    <w:rsid w:val="0077746B"/>
    <w:rsid w:val="00882BE3"/>
    <w:rsid w:val="009B08E8"/>
    <w:rsid w:val="00A5498F"/>
    <w:rsid w:val="00C21F30"/>
    <w:rsid w:val="00D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03DC32"/>
  <w15:docId w15:val="{70B8B8D3-D533-43D4-BC61-E84D5D44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cs="Arial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cs="Arial"/>
      <w:b/>
      <w:bCs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eastAsia="Arial Unicode MS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120"/>
      <w:jc w:val="center"/>
    </w:pPr>
    <w:rPr>
      <w:rFonts w:cs="Arial"/>
      <w:b/>
      <w:bCs/>
      <w:sz w:val="24"/>
    </w:rPr>
  </w:style>
  <w:style w:type="paragraph" w:styleId="BodyText2">
    <w:name w:val="Body Text 2"/>
    <w:basedOn w:val="Normal"/>
    <w:pPr>
      <w:jc w:val="left"/>
    </w:pPr>
    <w:rPr>
      <w:rFonts w:cs="Arial"/>
      <w:b/>
      <w:bCs/>
      <w:sz w:val="24"/>
      <w:lang w:val="en-US"/>
    </w:rPr>
  </w:style>
  <w:style w:type="paragraph" w:styleId="BodyText3">
    <w:name w:val="Body Text 3"/>
    <w:basedOn w:val="Normal"/>
    <w:pPr>
      <w:jc w:val="left"/>
    </w:pPr>
    <w:rPr>
      <w:rFonts w:cs="Arial"/>
      <w:lang w:val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customStyle="1" w:styleId="Norma">
    <w:name w:val="Norma"/>
    <w:basedOn w:val="BodyText3"/>
    <w:rPr>
      <w:b/>
      <w:bCs/>
      <w:szCs w:val="20"/>
      <w:lang w:val="en-GB"/>
    </w:rPr>
  </w:style>
  <w:style w:type="paragraph" w:customStyle="1" w:styleId="List21">
    <w:name w:val="List 21"/>
    <w:basedOn w:val="Normal"/>
    <w:semiHidden/>
    <w:rsid w:val="00A5498F"/>
    <w:pPr>
      <w:numPr>
        <w:numId w:val="11"/>
      </w:numPr>
      <w:jc w:val="left"/>
    </w:pPr>
    <w:rPr>
      <w:rFonts w:ascii="Times New Roman" w:hAnsi="Times New Roman"/>
      <w:szCs w:val="20"/>
      <w:lang w:eastAsia="en-GB"/>
    </w:rPr>
  </w:style>
  <w:style w:type="paragraph" w:customStyle="1" w:styleId="body0020text">
    <w:name w:val="body_0020text"/>
    <w:basedOn w:val="Normal"/>
    <w:rsid w:val="00A5498F"/>
    <w:rPr>
      <w:rFonts w:ascii="Comic Sans MS" w:hAnsi="Comic Sans MS"/>
      <w:sz w:val="22"/>
      <w:szCs w:val="22"/>
      <w:lang w:eastAsia="en-GB"/>
    </w:rPr>
  </w:style>
  <w:style w:type="character" w:customStyle="1" w:styleId="body0020textchar1">
    <w:name w:val="body_0020text__char1"/>
    <w:rsid w:val="00A5498F"/>
    <w:rPr>
      <w:rFonts w:ascii="Comic Sans MS" w:hAnsi="Comic Sans MS" w:hint="default"/>
      <w:strike w:val="0"/>
      <w:dstrike w:val="0"/>
      <w:sz w:val="22"/>
      <w:szCs w:val="22"/>
      <w:u w:val="none"/>
      <w:effect w:val="none"/>
    </w:rPr>
  </w:style>
  <w:style w:type="character" w:styleId="Hyperlink">
    <w:name w:val="Hyperlink"/>
    <w:uiPriority w:val="99"/>
    <w:unhideWhenUsed/>
    <w:qFormat/>
    <w:rsid w:val="005573AE"/>
    <w:rPr>
      <w:color w:val="0072CC"/>
      <w:u w:val="single"/>
    </w:rPr>
  </w:style>
  <w:style w:type="paragraph" w:customStyle="1" w:styleId="1bodycopyTheKey">
    <w:name w:val="1 body copy The Key"/>
    <w:basedOn w:val="Normal"/>
    <w:link w:val="1bodycopyTheKeyChar"/>
    <w:qFormat/>
    <w:rsid w:val="005573AE"/>
    <w:pPr>
      <w:spacing w:after="120"/>
      <w:jc w:val="left"/>
    </w:pPr>
    <w:rPr>
      <w:rFonts w:eastAsia="MS Mincho"/>
      <w:lang w:val="en-US"/>
    </w:rPr>
  </w:style>
  <w:style w:type="paragraph" w:customStyle="1" w:styleId="2Subheadpink">
    <w:name w:val="2 Subhead pink"/>
    <w:next w:val="1bodycopyTheKey"/>
    <w:qFormat/>
    <w:rsid w:val="005573AE"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5573AE"/>
    <w:pPr>
      <w:keepNext w:val="0"/>
      <w:spacing w:after="480"/>
    </w:pPr>
    <w:rPr>
      <w:rFonts w:eastAsia="Calibri"/>
      <w:bCs w:val="0"/>
      <w:color w:val="FF1F64"/>
      <w:sz w:val="60"/>
      <w:szCs w:val="36"/>
      <w:u w:val="none"/>
      <w:lang w:val="en-GB"/>
    </w:rPr>
  </w:style>
  <w:style w:type="paragraph" w:customStyle="1" w:styleId="3Bulletedcopyblue">
    <w:name w:val="3 Bulleted copy blue"/>
    <w:basedOn w:val="Normal"/>
    <w:qFormat/>
    <w:rsid w:val="005573AE"/>
    <w:pPr>
      <w:numPr>
        <w:numId w:val="27"/>
      </w:numPr>
      <w:spacing w:after="120"/>
      <w:jc w:val="left"/>
    </w:pPr>
    <w:rPr>
      <w:rFonts w:eastAsia="MS Mincho" w:cs="Arial"/>
      <w:szCs w:val="20"/>
      <w:lang w:val="en-US"/>
    </w:rPr>
  </w:style>
  <w:style w:type="character" w:customStyle="1" w:styleId="1bodycopyTheKeyChar">
    <w:name w:val="1 body copy The Key Char"/>
    <w:link w:val="1bodycopyTheKey"/>
    <w:rsid w:val="005573AE"/>
    <w:rPr>
      <w:rFonts w:ascii="Arial" w:eastAsia="MS Mincho" w:hAnsi="Arial"/>
      <w:szCs w:val="24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sid w:val="005573AE"/>
    <w:pPr>
      <w:jc w:val="left"/>
    </w:pPr>
    <w:rPr>
      <w:rFonts w:eastAsia="MS Mincho" w:cs="Arial"/>
      <w:color w:val="FFFFFF"/>
      <w:szCs w:val="20"/>
      <w:lang w:val="en-US"/>
    </w:rPr>
  </w:style>
  <w:style w:type="character" w:customStyle="1" w:styleId="7TableHeadingChar">
    <w:name w:val="7 Table Heading Char"/>
    <w:link w:val="7TableHeading"/>
    <w:rsid w:val="005573AE"/>
    <w:rPr>
      <w:rFonts w:ascii="Arial" w:eastAsia="MS Mincho" w:hAnsi="Arial" w:cs="Arial"/>
      <w:color w:val="FFFFFF"/>
      <w:lang w:val="en-US" w:eastAsia="en-US"/>
    </w:rPr>
  </w:style>
  <w:style w:type="paragraph" w:customStyle="1" w:styleId="7Tablebodycopy">
    <w:name w:val="7 Table body copy"/>
    <w:basedOn w:val="1bodycopyTheKey"/>
    <w:qFormat/>
    <w:rsid w:val="005573AE"/>
    <w:pPr>
      <w:spacing w:after="60"/>
    </w:pPr>
  </w:style>
  <w:style w:type="paragraph" w:customStyle="1" w:styleId="7Tablecopybulleted">
    <w:name w:val="7 Table copy bulleted"/>
    <w:basedOn w:val="7Tablebodycopy"/>
    <w:qFormat/>
    <w:rsid w:val="005573AE"/>
    <w:pPr>
      <w:numPr>
        <w:numId w:val="26"/>
      </w:numPr>
      <w:tabs>
        <w:tab w:val="num" w:pos="360"/>
      </w:tabs>
      <w:ind w:left="0" w:firstLine="0"/>
    </w:pPr>
  </w:style>
  <w:style w:type="character" w:customStyle="1" w:styleId="TextChar">
    <w:name w:val="Text Char"/>
    <w:link w:val="Text"/>
    <w:locked/>
    <w:rsid w:val="005573AE"/>
    <w:rPr>
      <w:rFonts w:cs="Arial"/>
    </w:rPr>
  </w:style>
  <w:style w:type="paragraph" w:customStyle="1" w:styleId="Text">
    <w:name w:val="Text"/>
    <w:basedOn w:val="BodyText"/>
    <w:link w:val="TextChar"/>
    <w:qFormat/>
    <w:rsid w:val="005573AE"/>
    <w:pPr>
      <w:spacing w:after="120"/>
      <w:jc w:val="left"/>
    </w:pPr>
    <w:rPr>
      <w:rFonts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160">
          <w:marLeft w:val="0"/>
          <w:marRight w:val="6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626">
          <w:marLeft w:val="0"/>
          <w:marRight w:val="6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governors.thekeysupport.com/uid/7fd3b1fd-3b3e-4c14-b42c-b0a20c5a1b99/" TargetMode="External"/><Relationship Id="rId18" Type="http://schemas.openxmlformats.org/officeDocument/2006/relationships/hyperlink" Target="https://schoolgovernors.thekeysupport.com/uid/9226c3f4-852c-446e-baac-b020229f76bf/" TargetMode="External"/><Relationship Id="rId26" Type="http://schemas.openxmlformats.org/officeDocument/2006/relationships/hyperlink" Target="https://schoolgovernors.thekeysupport.com/the-governing-body/roles-on-the-governing-body/first-core-function-clarity-vision-ethos-and-strategy/" TargetMode="External"/><Relationship Id="rId39" Type="http://schemas.openxmlformats.org/officeDocument/2006/relationships/hyperlink" Target="https://www.gov.uk/government/publications/school-admissions-code--2" TargetMode="External"/><Relationship Id="rId21" Type="http://schemas.openxmlformats.org/officeDocument/2006/relationships/hyperlink" Target="https://schoolgovernors.thekeysupport.com/uid/2855bd44-26e9-49cb-b252-5a0bf8cc8cae/" TargetMode="External"/><Relationship Id="rId34" Type="http://schemas.openxmlformats.org/officeDocument/2006/relationships/hyperlink" Target="https://schoolgovernors.thekeysupport.com/uid/7ebd797b-08a6-4158-95ac-71b00f7afd1e/" TargetMode="External"/><Relationship Id="rId42" Type="http://schemas.openxmlformats.org/officeDocument/2006/relationships/hyperlink" Target="https://www.gov.uk/government/publications/school-admissions-code--2" TargetMode="External"/><Relationship Id="rId47" Type="http://schemas.openxmlformats.org/officeDocument/2006/relationships/hyperlink" Target="https://schoolgovernors.thekeysupport.com/uid/9a3157bd-b32a-418d-8363-666ae9a29c61/" TargetMode="External"/><Relationship Id="rId50" Type="http://schemas.openxmlformats.org/officeDocument/2006/relationships/hyperlink" Target="https://www.gov.uk/guidance/key-stage-1-and-key-stage-2-test-dates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hoolgovernors.thekeysupport.com/uid/3d894f5b-4fbd-42e3-93bd-d3897c7d4de9/" TargetMode="External"/><Relationship Id="rId29" Type="http://schemas.openxmlformats.org/officeDocument/2006/relationships/hyperlink" Target="https://schoolgovernors.thekeysupport.com/uid/1f9bd495-f435-48d5-a5e5-6f5b40bddf18/" TargetMode="External"/><Relationship Id="rId11" Type="http://schemas.openxmlformats.org/officeDocument/2006/relationships/hyperlink" Target="https://schoolgovernors.thekeysupport.com/uid/a142798e-3db6-4e8d-836f-c20c4280d5e7/" TargetMode="External"/><Relationship Id="rId24" Type="http://schemas.openxmlformats.org/officeDocument/2006/relationships/hyperlink" Target="https://schoolgovernors.thekeysupport.com/uid/a088e23c-632e-4421-abeb-6bb225849186/" TargetMode="External"/><Relationship Id="rId32" Type="http://schemas.openxmlformats.org/officeDocument/2006/relationships/hyperlink" Target="https://www.gov.uk/government/publications/school-workforce-census-2020-technical-information" TargetMode="External"/><Relationship Id="rId37" Type="http://schemas.openxmlformats.org/officeDocument/2006/relationships/hyperlink" Target="https://schoolgovernors.thekeysupport.com/uid/a088e23c-632e-4421-abeb-6bb225849186/" TargetMode="External"/><Relationship Id="rId40" Type="http://schemas.openxmlformats.org/officeDocument/2006/relationships/hyperlink" Target="https://schoolgovernors.thekeysupport.com/uid/b86a81cd-4dae-4f7c-8f5f-4121aeb35d9f/" TargetMode="External"/><Relationship Id="rId45" Type="http://schemas.openxmlformats.org/officeDocument/2006/relationships/hyperlink" Target="https://schoolgovernors.thekeysupport.com/curriculum-and-pupils/pastoral-care/equality-inclusion/your-responsibilities-under-psed/" TargetMode="External"/><Relationship Id="rId53" Type="http://schemas.openxmlformats.org/officeDocument/2006/relationships/hyperlink" Target="https://www.gov.uk/guidance/key-stage-1-and-key-stage-2-test-da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cq.org.uk/exams-office/key-dates-and-timetables" TargetMode="External"/><Relationship Id="rId19" Type="http://schemas.openxmlformats.org/officeDocument/2006/relationships/hyperlink" Target="https://schoolgovernors.thekeysupport.com/the-governing-body/visiting-your-school/how-monitor-your-school-effectively/" TargetMode="External"/><Relationship Id="rId31" Type="http://schemas.openxmlformats.org/officeDocument/2006/relationships/hyperlink" Target="https://www.gov.uk/guidance/complete-the-school-census/census-dates" TargetMode="External"/><Relationship Id="rId44" Type="http://schemas.openxmlformats.org/officeDocument/2006/relationships/hyperlink" Target="https://schoolgovernors.thekeysupport.com/uid/995819c9-0d1a-433d-a8d1-9ddd6ac20e22/" TargetMode="External"/><Relationship Id="rId52" Type="http://schemas.openxmlformats.org/officeDocument/2006/relationships/hyperlink" Target="https://www.gov.uk/guidance/complete-the-school-census/census-dat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schoolgovernors.thekeysupport.com/uid/93a07c8a-8ef8-4ed8-ba14-071a7a6520ef/" TargetMode="External"/><Relationship Id="rId22" Type="http://schemas.openxmlformats.org/officeDocument/2006/relationships/hyperlink" Target="https://schoolgovernors.thekeysupport.com/uid/ca5e9adb-db28-4737-931f-b56de3cf525f/" TargetMode="External"/><Relationship Id="rId27" Type="http://schemas.openxmlformats.org/officeDocument/2006/relationships/hyperlink" Target="https://schoolgovernors.thekeysupport.com/uid/c7f3a2a3-d5c3-4d83-9748-26612ce45873/" TargetMode="External"/><Relationship Id="rId30" Type="http://schemas.openxmlformats.org/officeDocument/2006/relationships/hyperlink" Target="https://schoolgovernors.thekeysupport.com/uid/c408fa36-3cd6-4cfe-be8c-456fad28e557/" TargetMode="External"/><Relationship Id="rId35" Type="http://schemas.openxmlformats.org/officeDocument/2006/relationships/hyperlink" Target="https://schoolgovernors.thekeysupport.com/uid/995819c9-0d1a-433d-a8d1-9ddd6ac20e22/" TargetMode="External"/><Relationship Id="rId43" Type="http://schemas.openxmlformats.org/officeDocument/2006/relationships/hyperlink" Target="https://schoolgovernors.thekeysupport.com/uid/a088e23c-632e-4421-abeb-6bb225849186/" TargetMode="External"/><Relationship Id="rId48" Type="http://schemas.openxmlformats.org/officeDocument/2006/relationships/hyperlink" Target="https://schoolgovernors.thekeysupport.com/uid/c408fa36-3cd6-4cfe-be8c-456fad28e557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gov.uk/guidance/key-stage-1-and-key-stage-2-test-dates" TargetMode="External"/><Relationship Id="rId3" Type="http://schemas.openxmlformats.org/officeDocument/2006/relationships/styles" Target="styles.xml"/><Relationship Id="rId12" Type="http://schemas.openxmlformats.org/officeDocument/2006/relationships/hyperlink" Target="https://get-information-schools.service.gov.uk/" TargetMode="External"/><Relationship Id="rId17" Type="http://schemas.openxmlformats.org/officeDocument/2006/relationships/hyperlink" Target="https://schoolgovernors.thekeysupport.com/governor-training-resource-hub/" TargetMode="External"/><Relationship Id="rId25" Type="http://schemas.openxmlformats.org/officeDocument/2006/relationships/hyperlink" Target="https://schoolgovernors.thekeysupport.com/uid/c60920dc-0927-441e-9e59-fd11e5c99e72/" TargetMode="External"/><Relationship Id="rId33" Type="http://schemas.openxmlformats.org/officeDocument/2006/relationships/hyperlink" Target="https://schoolgovernors.thekeysupport.com/uid/b86a81cd-4dae-4f7c-8f5f-4121aeb35d9f/" TargetMode="External"/><Relationship Id="rId38" Type="http://schemas.openxmlformats.org/officeDocument/2006/relationships/hyperlink" Target="https://www.gov.uk/guidance/complete-the-school-census/census-dates" TargetMode="External"/><Relationship Id="rId46" Type="http://schemas.openxmlformats.org/officeDocument/2006/relationships/hyperlink" Target="https://www.gov.uk/guidance/consistent-financial-reporting-framework-2021-to-2022" TargetMode="External"/><Relationship Id="rId20" Type="http://schemas.openxmlformats.org/officeDocument/2006/relationships/hyperlink" Target="https://schoolgovernors.thekeysupport.com/uid/ffa4631d-7b92-4871-a898-fbca1f479d69/" TargetMode="External"/><Relationship Id="rId41" Type="http://schemas.openxmlformats.org/officeDocument/2006/relationships/hyperlink" Target="https://www.gov.uk/government/publications/school-admissions-code--2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hoolgovernors.thekeysupport.com/uid/5a664fbe-40d7-4d1e-bc5e-fb5b1e3d9a86/" TargetMode="External"/><Relationship Id="rId23" Type="http://schemas.openxmlformats.org/officeDocument/2006/relationships/hyperlink" Target="https://schoolgovernors.thekeysupport.com/uid/8434d1df-635b-4da7-bf19-b6fb9cd1379e/" TargetMode="External"/><Relationship Id="rId28" Type="http://schemas.openxmlformats.org/officeDocument/2006/relationships/hyperlink" Target="https://schoolgovernors.thekeysupport.com/uid/0269ae33-ff77-4932-80ac-5d0a8b024060/" TargetMode="External"/><Relationship Id="rId36" Type="http://schemas.openxmlformats.org/officeDocument/2006/relationships/hyperlink" Target="https://schoolgovernors.thekeysupport.com/uid/7fd3b1fd-3b3e-4c14-b42c-b0a20c5a1b99/" TargetMode="External"/><Relationship Id="rId49" Type="http://schemas.openxmlformats.org/officeDocument/2006/relationships/hyperlink" Target="https://www.gov.uk/government/publications/school-admissions-code--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0905-F63A-4F56-B925-11B679F7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1538</Words>
  <Characters>12535</Characters>
  <Application>Microsoft Office Word</Application>
  <DocSecurity>4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ALBAN'S CATHOLIC PRIMARY SCHOOL</vt:lpstr>
    </vt:vector>
  </TitlesOfParts>
  <Company>Cambridgeshire County Council</Company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ALBAN'S CATHOLIC PRIMARY SCHOOL</dc:title>
  <dc:subject/>
  <dc:creator>Dowling</dc:creator>
  <cp:keywords/>
  <cp:lastModifiedBy> Head</cp:lastModifiedBy>
  <cp:revision>2</cp:revision>
  <cp:lastPrinted>2022-07-14T07:53:00Z</cp:lastPrinted>
  <dcterms:created xsi:type="dcterms:W3CDTF">2022-07-14T08:51:00Z</dcterms:created>
  <dcterms:modified xsi:type="dcterms:W3CDTF">2022-07-14T08:51:00Z</dcterms:modified>
</cp:coreProperties>
</file>